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5E0365BE" w:rsidR="00412E3C" w:rsidRPr="00412E3C" w:rsidRDefault="00412E3C" w:rsidP="00E31E52">
      <w:pPr>
        <w:tabs>
          <w:tab w:val="center" w:pos="4536"/>
          <w:tab w:val="right" w:pos="8280"/>
          <w:tab w:val="right" w:pos="9639"/>
        </w:tabs>
        <w:overflowPunct/>
        <w:autoSpaceDE/>
        <w:autoSpaceDN/>
        <w:adjustRightInd/>
        <w:spacing w:after="0"/>
        <w:ind w:right="2"/>
        <w:jc w:val="both"/>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583607">
        <w:rPr>
          <w:rFonts w:ascii="Arial" w:eastAsia="Batang" w:hAnsi="Arial" w:cs="Arial"/>
          <w:b/>
          <w:bCs/>
          <w:sz w:val="28"/>
          <w:szCs w:val="24"/>
        </w:rPr>
        <w:t>9</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t>R1-</w:t>
      </w:r>
      <w:r w:rsidR="00431C86" w:rsidRPr="00412E3C">
        <w:rPr>
          <w:rFonts w:ascii="Arial" w:eastAsia="Batang" w:hAnsi="Arial" w:cs="Arial"/>
          <w:b/>
          <w:bCs/>
          <w:sz w:val="28"/>
          <w:szCs w:val="24"/>
        </w:rPr>
        <w:t>19</w:t>
      </w:r>
      <w:r w:rsidR="001C611F">
        <w:rPr>
          <w:rFonts w:ascii="Arial" w:eastAsia="Batang" w:hAnsi="Arial" w:cs="Arial"/>
          <w:b/>
          <w:bCs/>
          <w:sz w:val="28"/>
          <w:szCs w:val="24"/>
        </w:rPr>
        <w:t>1</w:t>
      </w:r>
      <w:r w:rsidR="00583607">
        <w:rPr>
          <w:rFonts w:ascii="Arial" w:eastAsia="Batang" w:hAnsi="Arial" w:cs="Arial"/>
          <w:b/>
          <w:bCs/>
          <w:sz w:val="28"/>
          <w:szCs w:val="24"/>
        </w:rPr>
        <w:t>206</w:t>
      </w:r>
      <w:r w:rsidR="001C611F">
        <w:rPr>
          <w:rFonts w:ascii="Arial" w:eastAsia="Batang" w:hAnsi="Arial" w:cs="Arial"/>
          <w:b/>
          <w:bCs/>
          <w:sz w:val="28"/>
          <w:szCs w:val="24"/>
        </w:rPr>
        <w:t>5</w:t>
      </w:r>
    </w:p>
    <w:p w14:paraId="1AF1A0D5" w14:textId="00724449" w:rsidR="00195AF6" w:rsidRPr="00195AF6" w:rsidRDefault="003A4BFC" w:rsidP="00E31E52">
      <w:pPr>
        <w:tabs>
          <w:tab w:val="center" w:pos="4536"/>
          <w:tab w:val="right" w:pos="9072"/>
        </w:tabs>
        <w:overflowPunct/>
        <w:autoSpaceDE/>
        <w:autoSpaceDN/>
        <w:adjustRightInd/>
        <w:spacing w:after="0"/>
        <w:jc w:val="both"/>
        <w:textAlignment w:val="auto"/>
        <w:rPr>
          <w:rFonts w:ascii="Arial" w:eastAsia="MS Mincho" w:hAnsi="Arial" w:cs="Arial"/>
          <w:b/>
          <w:bCs/>
          <w:sz w:val="28"/>
          <w:szCs w:val="24"/>
          <w:lang w:eastAsia="ja-JP"/>
        </w:rPr>
      </w:pPr>
      <w:r>
        <w:rPr>
          <w:rFonts w:ascii="Arial" w:eastAsia="MS Mincho" w:hAnsi="Arial" w:cs="Arial"/>
          <w:b/>
          <w:bCs/>
          <w:sz w:val="28"/>
          <w:szCs w:val="24"/>
          <w:lang w:eastAsia="ja-JP"/>
        </w:rPr>
        <w:t>Reno, USA</w:t>
      </w:r>
      <w:r w:rsidR="00195AF6" w:rsidRPr="00195AF6">
        <w:rPr>
          <w:rFonts w:ascii="Arial" w:eastAsia="MS Mincho" w:hAnsi="Arial" w:cs="Arial"/>
          <w:b/>
          <w:bCs/>
          <w:sz w:val="28"/>
          <w:szCs w:val="24"/>
          <w:lang w:eastAsia="ja-JP"/>
        </w:rPr>
        <w:t xml:space="preserve">, </w:t>
      </w:r>
      <w:r w:rsidR="00583607">
        <w:rPr>
          <w:rFonts w:ascii="Arial" w:eastAsia="MS Mincho" w:hAnsi="Arial" w:cs="Arial"/>
          <w:b/>
          <w:bCs/>
          <w:sz w:val="28"/>
          <w:szCs w:val="24"/>
          <w:lang w:eastAsia="ja-JP"/>
        </w:rPr>
        <w:t>Novem</w:t>
      </w:r>
      <w:r w:rsidR="00195AF6" w:rsidRPr="00195AF6">
        <w:rPr>
          <w:rFonts w:ascii="Arial" w:eastAsia="MS Mincho" w:hAnsi="Arial" w:cs="Arial"/>
          <w:b/>
          <w:bCs/>
          <w:sz w:val="28"/>
          <w:szCs w:val="24"/>
          <w:lang w:eastAsia="ja-JP"/>
        </w:rPr>
        <w:t>ber 1</w:t>
      </w:r>
      <w:r w:rsidR="00583607">
        <w:rPr>
          <w:rFonts w:ascii="Arial" w:eastAsia="MS Mincho" w:hAnsi="Arial" w:cs="Arial"/>
          <w:b/>
          <w:bCs/>
          <w:sz w:val="28"/>
          <w:szCs w:val="24"/>
          <w:lang w:eastAsia="ja-JP"/>
        </w:rPr>
        <w:t>8</w:t>
      </w:r>
      <w:r w:rsidR="00195AF6" w:rsidRPr="00195AF6">
        <w:rPr>
          <w:rFonts w:ascii="Arial" w:eastAsia="MS Mincho" w:hAnsi="Arial" w:cs="Arial"/>
          <w:b/>
          <w:bCs/>
          <w:sz w:val="28"/>
          <w:szCs w:val="24"/>
          <w:vertAlign w:val="superscript"/>
          <w:lang w:eastAsia="ja-JP"/>
        </w:rPr>
        <w:t>th</w:t>
      </w:r>
      <w:r w:rsidR="00195AF6" w:rsidRPr="00195AF6">
        <w:rPr>
          <w:rFonts w:ascii="Arial" w:eastAsia="MS Mincho" w:hAnsi="Arial" w:cs="Arial"/>
          <w:b/>
          <w:bCs/>
          <w:sz w:val="28"/>
          <w:szCs w:val="24"/>
          <w:lang w:eastAsia="ja-JP"/>
        </w:rPr>
        <w:t xml:space="preserve"> – 2</w:t>
      </w:r>
      <w:r w:rsidR="00583607">
        <w:rPr>
          <w:rFonts w:ascii="Arial" w:eastAsia="MS Mincho" w:hAnsi="Arial" w:cs="Arial"/>
          <w:b/>
          <w:bCs/>
          <w:sz w:val="28"/>
          <w:szCs w:val="24"/>
          <w:lang w:eastAsia="ja-JP"/>
        </w:rPr>
        <w:t>2</w:t>
      </w:r>
      <w:r w:rsidR="00583607" w:rsidRPr="00583607">
        <w:rPr>
          <w:rFonts w:ascii="Arial" w:eastAsia="MS Mincho" w:hAnsi="Arial" w:cs="Arial"/>
          <w:b/>
          <w:bCs/>
          <w:sz w:val="28"/>
          <w:szCs w:val="24"/>
          <w:vertAlign w:val="superscript"/>
          <w:lang w:eastAsia="ja-JP"/>
        </w:rPr>
        <w:t>nd</w:t>
      </w:r>
      <w:r w:rsidR="00195AF6" w:rsidRPr="00195AF6">
        <w:rPr>
          <w:rFonts w:ascii="Arial" w:eastAsia="MS Mincho" w:hAnsi="Arial" w:cs="Arial"/>
          <w:b/>
          <w:bCs/>
          <w:sz w:val="28"/>
          <w:szCs w:val="24"/>
          <w:lang w:eastAsia="ja-JP"/>
        </w:rPr>
        <w:t>, 2019</w:t>
      </w:r>
    </w:p>
    <w:p w14:paraId="673E8FE2" w14:textId="77777777" w:rsidR="00BE3E52" w:rsidRPr="006D58A9" w:rsidRDefault="00BE3E52" w:rsidP="00E31E52">
      <w:pPr>
        <w:tabs>
          <w:tab w:val="left" w:pos="1985"/>
        </w:tabs>
        <w:spacing w:after="0" w:line="276" w:lineRule="auto"/>
        <w:contextualSpacing/>
        <w:jc w:val="both"/>
        <w:rPr>
          <w:rFonts w:ascii="Arial" w:hAnsi="Arial" w:cs="Arial"/>
          <w:b/>
          <w:sz w:val="24"/>
        </w:rPr>
      </w:pPr>
    </w:p>
    <w:p w14:paraId="2D219A81" w14:textId="3DBC0950" w:rsidR="00AE6707" w:rsidRDefault="00AE6707" w:rsidP="00E31E52">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E31E52">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3314173A" w:rsidR="001466F4" w:rsidRPr="00D945CF" w:rsidRDefault="001466F4" w:rsidP="00E31E52">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83607">
        <w:rPr>
          <w:rFonts w:ascii="Arial" w:eastAsia="Malgun Gothic" w:hAnsi="Arial" w:cs="Arial"/>
          <w:b/>
          <w:sz w:val="24"/>
          <w:lang w:val="en-US" w:eastAsia="ko-KR"/>
        </w:rPr>
        <w:t>Remaining Issues for Full Power Uplink MIMO Transmission</w:t>
      </w:r>
    </w:p>
    <w:p w14:paraId="3DFA8DEC" w14:textId="77777777" w:rsidR="001466F4" w:rsidRDefault="001466F4" w:rsidP="00E31E52">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E31E52">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E31E52">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35E6EE9" w14:textId="39570650" w:rsidR="00C2583B" w:rsidRDefault="00AE060E" w:rsidP="00E31E52">
      <w:pPr>
        <w:spacing w:line="276" w:lineRule="auto"/>
        <w:ind w:firstLine="288"/>
        <w:contextualSpacing/>
        <w:jc w:val="both"/>
        <w:rPr>
          <w:sz w:val="22"/>
          <w:szCs w:val="22"/>
          <w:lang w:eastAsia="zh-CN"/>
        </w:rPr>
      </w:pPr>
      <w:bookmarkStart w:id="0" w:name="_Hlk521410680"/>
      <w:r w:rsidRPr="007423AC">
        <w:rPr>
          <w:rFonts w:ascii="Times" w:hAnsi="Times" w:cs="Times"/>
          <w:sz w:val="22"/>
        </w:rPr>
        <w:t xml:space="preserve">In WG1 Meeting </w:t>
      </w:r>
      <w:r w:rsidR="009D5D05">
        <w:rPr>
          <w:rFonts w:ascii="Times" w:hAnsi="Times" w:cs="Times"/>
          <w:sz w:val="22"/>
        </w:rPr>
        <w:t>#9</w:t>
      </w:r>
      <w:r w:rsidR="00050D32">
        <w:rPr>
          <w:rFonts w:ascii="Times" w:hAnsi="Times" w:cs="Times"/>
          <w:sz w:val="22"/>
        </w:rPr>
        <w:t>8</w:t>
      </w:r>
      <w:r w:rsidR="00D6399C">
        <w:rPr>
          <w:rFonts w:ascii="Times" w:hAnsi="Times" w:cs="Times"/>
          <w:sz w:val="22"/>
        </w:rPr>
        <w:t>b</w:t>
      </w:r>
      <w:r>
        <w:rPr>
          <w:rFonts w:ascii="Times" w:hAnsi="Times" w:cs="Times"/>
          <w:sz w:val="22"/>
        </w:rPr>
        <w:t xml:space="preserve"> [1],</w:t>
      </w:r>
      <w:r w:rsidRPr="007423AC">
        <w:rPr>
          <w:rFonts w:ascii="Times" w:hAnsi="Times" w:cs="Times"/>
          <w:sz w:val="22"/>
        </w:rPr>
        <w:t xml:space="preserve"> RAN1 </w:t>
      </w:r>
      <w:r w:rsidR="00583607">
        <w:rPr>
          <w:rFonts w:ascii="Times" w:hAnsi="Times" w:cs="Times"/>
          <w:sz w:val="22"/>
        </w:rPr>
        <w:t xml:space="preserve">continued </w:t>
      </w:r>
      <w:r w:rsidR="00955B1C">
        <w:rPr>
          <w:rFonts w:ascii="Times" w:hAnsi="Times" w:cs="Times"/>
          <w:sz w:val="22"/>
        </w:rPr>
        <w:t xml:space="preserve">the </w:t>
      </w:r>
      <w:r w:rsidR="00583607">
        <w:rPr>
          <w:rFonts w:ascii="Times" w:hAnsi="Times" w:cs="Times"/>
          <w:sz w:val="22"/>
        </w:rPr>
        <w:t>discussion</w:t>
      </w:r>
      <w:r w:rsidR="00050D32">
        <w:rPr>
          <w:rFonts w:ascii="Times" w:hAnsi="Times" w:cs="Times"/>
          <w:sz w:val="22"/>
        </w:rPr>
        <w:t xml:space="preserve"> </w:t>
      </w:r>
      <w:r w:rsidR="00955B1C">
        <w:rPr>
          <w:rFonts w:ascii="Times" w:hAnsi="Times" w:cs="Times"/>
          <w:sz w:val="22"/>
        </w:rPr>
        <w:t xml:space="preserve">related to </w:t>
      </w:r>
      <w:r w:rsidR="00050D32">
        <w:rPr>
          <w:rFonts w:ascii="Times" w:hAnsi="Times" w:cs="Times"/>
          <w:sz w:val="22"/>
        </w:rPr>
        <w:t>mode 1</w:t>
      </w:r>
      <w:r w:rsidR="00955B1C">
        <w:rPr>
          <w:rFonts w:ascii="Times" w:hAnsi="Times" w:cs="Times"/>
          <w:sz w:val="22"/>
        </w:rPr>
        <w:t xml:space="preserve"> and mode 2 operations</w:t>
      </w:r>
      <w:r w:rsidR="00050D32">
        <w:rPr>
          <w:rFonts w:ascii="Times" w:hAnsi="Times" w:cs="Times"/>
          <w:sz w:val="22"/>
        </w:rPr>
        <w:t xml:space="preserve">. </w:t>
      </w:r>
      <w:r w:rsidR="00F57D8E">
        <w:rPr>
          <w:rFonts w:ascii="Times" w:hAnsi="Times" w:cs="Times"/>
          <w:sz w:val="22"/>
        </w:rPr>
        <w:t xml:space="preserve">However, some details were left for further debate and analysis. </w:t>
      </w:r>
      <w:r w:rsidR="003D7FBD">
        <w:rPr>
          <w:sz w:val="22"/>
          <w:szCs w:val="22"/>
          <w:lang w:eastAsia="zh-CN"/>
        </w:rPr>
        <w:t xml:space="preserve">In this contribution, we provide </w:t>
      </w:r>
      <w:r w:rsidR="00507087">
        <w:rPr>
          <w:sz w:val="22"/>
          <w:szCs w:val="22"/>
          <w:lang w:eastAsia="zh-CN"/>
        </w:rPr>
        <w:t xml:space="preserve">our views </w:t>
      </w:r>
      <w:r w:rsidR="00F57D8E">
        <w:rPr>
          <w:sz w:val="22"/>
          <w:szCs w:val="22"/>
          <w:lang w:eastAsia="zh-CN"/>
        </w:rPr>
        <w:t xml:space="preserve">related to precoder selection for mode 1, and capability signalling for mode 2. </w:t>
      </w:r>
    </w:p>
    <w:tbl>
      <w:tblPr>
        <w:tblStyle w:val="TableGrid"/>
        <w:tblW w:w="0" w:type="auto"/>
        <w:tblLook w:val="04A0" w:firstRow="1" w:lastRow="0" w:firstColumn="1" w:lastColumn="0" w:noHBand="0" w:noVBand="1"/>
      </w:tblPr>
      <w:tblGrid>
        <w:gridCol w:w="10160"/>
      </w:tblGrid>
      <w:tr w:rsidR="00AE060E" w:rsidRPr="001F5863" w14:paraId="4592FA4F" w14:textId="77777777" w:rsidTr="009D5D05">
        <w:tc>
          <w:tcPr>
            <w:tcW w:w="10160" w:type="dxa"/>
          </w:tcPr>
          <w:p w14:paraId="40998C11" w14:textId="77777777" w:rsidR="006940A6" w:rsidRPr="001F5863" w:rsidRDefault="006940A6" w:rsidP="006940A6">
            <w:pPr>
              <w:pStyle w:val="Style1"/>
              <w:numPr>
                <w:ilvl w:val="0"/>
                <w:numId w:val="18"/>
              </w:numPr>
              <w:spacing w:before="0" w:after="0" w:afterAutospacing="0" w:line="240" w:lineRule="auto"/>
              <w:contextualSpacing w:val="0"/>
              <w:rPr>
                <w:rFonts w:ascii="Times" w:hAnsi="Times" w:cs="Times"/>
                <w:i/>
              </w:rPr>
            </w:pPr>
            <w:r w:rsidRPr="001F5863">
              <w:rPr>
                <w:rFonts w:ascii="Times" w:hAnsi="Times" w:cs="Times"/>
                <w:i/>
              </w:rPr>
              <w:t xml:space="preserve">Support RRC configuration to operate in Mode1 or Mode2 subject to UE capability </w:t>
            </w:r>
          </w:p>
          <w:p w14:paraId="5D9F51C0"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For UE capabilty-2 and-3, gNB can configure a UE to operate in Mode 1 or Mode 2 subject to UE capability</w:t>
            </w:r>
          </w:p>
          <w:p w14:paraId="441009F7" w14:textId="77777777" w:rsidR="006940A6" w:rsidRPr="001F5863" w:rsidRDefault="006940A6" w:rsidP="006940A6">
            <w:pPr>
              <w:pStyle w:val="Style1"/>
              <w:numPr>
                <w:ilvl w:val="2"/>
                <w:numId w:val="18"/>
              </w:numPr>
              <w:spacing w:before="0" w:after="0" w:afterAutospacing="0" w:line="240" w:lineRule="auto"/>
              <w:contextualSpacing w:val="0"/>
              <w:rPr>
                <w:rFonts w:ascii="Times" w:hAnsi="Times" w:cs="Times"/>
                <w:i/>
              </w:rPr>
            </w:pPr>
            <w:proofErr w:type="gramStart"/>
            <w:r w:rsidRPr="001F5863">
              <w:rPr>
                <w:rFonts w:ascii="Times" w:hAnsi="Times" w:cs="Times"/>
                <w:i/>
              </w:rPr>
              <w:t>Note :</w:t>
            </w:r>
            <w:proofErr w:type="gramEnd"/>
            <w:r w:rsidRPr="001F5863">
              <w:rPr>
                <w:rFonts w:ascii="Times" w:hAnsi="Times" w:cs="Times"/>
                <w:i/>
              </w:rPr>
              <w:t xml:space="preserve"> if UE only supports Mode 1 gNB cannot configure this UE to operate in Mode 2, if UE only supports Mode 2 gNB cannot configure this UE to operate in Mode 1</w:t>
            </w:r>
          </w:p>
          <w:p w14:paraId="365B330E"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FFS: UE capability signaling discussion</w:t>
            </w:r>
          </w:p>
          <w:p w14:paraId="63C27042"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Note: capability-1 UE can be configured with RRC parameter “</w:t>
            </w:r>
            <w:proofErr w:type="spellStart"/>
            <w:r w:rsidRPr="001F5863">
              <w:rPr>
                <w:rFonts w:ascii="Times" w:hAnsi="Times" w:cs="Times"/>
                <w:i/>
              </w:rPr>
              <w:t>ULFPTx</w:t>
            </w:r>
            <w:proofErr w:type="spellEnd"/>
            <w:r w:rsidRPr="001F5863">
              <w:rPr>
                <w:rFonts w:ascii="Times" w:hAnsi="Times" w:cs="Times"/>
                <w:i/>
              </w:rPr>
              <w:t>” to deliver UL full power has been agreed, exact parameter name is up to RAN2</w:t>
            </w:r>
          </w:p>
          <w:p w14:paraId="35597B74" w14:textId="77777777" w:rsidR="006940A6" w:rsidRPr="001F5863" w:rsidRDefault="006940A6" w:rsidP="006940A6">
            <w:pPr>
              <w:pStyle w:val="Style1"/>
              <w:numPr>
                <w:ilvl w:val="0"/>
                <w:numId w:val="18"/>
              </w:numPr>
              <w:spacing w:before="0" w:after="0" w:afterAutospacing="0" w:line="240" w:lineRule="auto"/>
              <w:contextualSpacing w:val="0"/>
              <w:rPr>
                <w:rFonts w:ascii="Times" w:hAnsi="Times" w:cs="Times"/>
                <w:i/>
              </w:rPr>
            </w:pPr>
            <w:r w:rsidRPr="001F5863">
              <w:rPr>
                <w:rFonts w:ascii="Times" w:hAnsi="Times" w:cs="Times"/>
                <w:i/>
              </w:rPr>
              <w:t>If gNB does not configure UE for Rel-16 full power UL transmission, Rel-16 UEs operate in Rel-15 behavior</w:t>
            </w:r>
          </w:p>
          <w:p w14:paraId="44E1E50F" w14:textId="77777777" w:rsidR="006940A6" w:rsidRPr="001F5863" w:rsidRDefault="006940A6" w:rsidP="006940A6">
            <w:pPr>
              <w:spacing w:before="0" w:after="0" w:line="240" w:lineRule="auto"/>
              <w:rPr>
                <w:rFonts w:ascii="Times" w:hAnsi="Times" w:cs="Times"/>
                <w:i/>
                <w:lang w:eastAsia="x-none"/>
              </w:rPr>
            </w:pPr>
          </w:p>
          <w:p w14:paraId="1B8DAC78" w14:textId="77777777" w:rsidR="006940A6" w:rsidRPr="001F5863" w:rsidRDefault="006940A6" w:rsidP="006940A6">
            <w:pPr>
              <w:pStyle w:val="Style1"/>
              <w:numPr>
                <w:ilvl w:val="0"/>
                <w:numId w:val="18"/>
              </w:numPr>
              <w:spacing w:before="0" w:after="0" w:afterAutospacing="0" w:line="240" w:lineRule="auto"/>
              <w:contextualSpacing w:val="0"/>
              <w:rPr>
                <w:rFonts w:ascii="Times" w:hAnsi="Times" w:cs="Times"/>
                <w:i/>
              </w:rPr>
            </w:pPr>
            <w:r w:rsidRPr="001F5863">
              <w:rPr>
                <w:rFonts w:ascii="Times" w:hAnsi="Times" w:cs="Times"/>
                <w:i/>
              </w:rPr>
              <w:t xml:space="preserve">For 2Tx in mode 1, </w:t>
            </w:r>
          </w:p>
          <w:p w14:paraId="251E2DC5"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 xml:space="preserve">For rank=1, TPMI=2, TPMI=0, TPMI=1 are included in new codebook subset for non-coherent UEs with power scaling defined as in [38.213] Rel-15 </w:t>
            </w:r>
          </w:p>
          <w:p w14:paraId="11CE9E8F"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For rank=2, TPMI=0 is included in the new codebook subset</w:t>
            </w:r>
          </w:p>
          <w:p w14:paraId="3EA58C12" w14:textId="77777777" w:rsidR="006940A6" w:rsidRPr="001F5863" w:rsidRDefault="006940A6" w:rsidP="006940A6">
            <w:pPr>
              <w:spacing w:before="0" w:after="0" w:line="240" w:lineRule="auto"/>
              <w:rPr>
                <w:rFonts w:ascii="Times" w:hAnsi="Times" w:cs="Times"/>
                <w:i/>
                <w:lang w:eastAsia="x-none"/>
              </w:rPr>
            </w:pPr>
          </w:p>
          <w:p w14:paraId="68887560" w14:textId="77777777" w:rsidR="006940A6" w:rsidRPr="001F5863" w:rsidRDefault="006940A6" w:rsidP="006940A6">
            <w:pPr>
              <w:pStyle w:val="Style1"/>
              <w:numPr>
                <w:ilvl w:val="0"/>
                <w:numId w:val="18"/>
              </w:numPr>
              <w:spacing w:before="0" w:after="0" w:afterAutospacing="0" w:line="240" w:lineRule="auto"/>
              <w:contextualSpacing w:val="0"/>
              <w:rPr>
                <w:rFonts w:ascii="Times" w:hAnsi="Times" w:cs="Times"/>
                <w:i/>
              </w:rPr>
            </w:pPr>
            <w:r w:rsidRPr="001F5863">
              <w:rPr>
                <w:rFonts w:ascii="Times" w:hAnsi="Times" w:cs="Times"/>
                <w:i/>
              </w:rPr>
              <w:t xml:space="preserve">For Mode2, </w:t>
            </w:r>
          </w:p>
          <w:p w14:paraId="560BC26F"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Power scaling factor is equal to 1 for the reported TPMI precoders that supports full power Tx</w:t>
            </w:r>
          </w:p>
          <w:p w14:paraId="1C2EFF02"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for the other TPMI precoders, if only one SRS resource is configured, the power scaling factor is determined by #non-zero-PUSCH-port divided by #SRS-ports</w:t>
            </w:r>
          </w:p>
          <w:p w14:paraId="51F9ABAB"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rPr>
            </w:pPr>
            <w:r w:rsidRPr="001F5863">
              <w:rPr>
                <w:rFonts w:ascii="Times" w:hAnsi="Times" w:cs="Times"/>
                <w:i/>
              </w:rPr>
              <w:t>for the other TPMI precoders, the power scaling factor is determined by #non-zero PUSCH port/#SRS ports in the SRS resource indicated by SRI</w:t>
            </w:r>
          </w:p>
          <w:p w14:paraId="723BA4F2" w14:textId="77777777" w:rsidR="006940A6" w:rsidRPr="001F5863" w:rsidRDefault="006940A6" w:rsidP="006940A6">
            <w:pPr>
              <w:spacing w:before="0" w:after="0" w:line="240" w:lineRule="auto"/>
              <w:rPr>
                <w:rFonts w:ascii="Times" w:hAnsi="Times" w:cs="Times"/>
                <w:i/>
                <w:lang w:eastAsia="x-none"/>
              </w:rPr>
            </w:pPr>
          </w:p>
          <w:p w14:paraId="601972AD" w14:textId="77777777" w:rsidR="006940A6" w:rsidRPr="001F5863" w:rsidRDefault="006940A6" w:rsidP="006940A6">
            <w:pPr>
              <w:pStyle w:val="Style1"/>
              <w:numPr>
                <w:ilvl w:val="0"/>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For Mode 1 4TX, for non-full power uplink transmission, antenna selection precoders are included in the new codebook subset following Rel-15 power scaling factor</w:t>
            </w:r>
          </w:p>
          <w:p w14:paraId="4B5148AA"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FFS: Whether to include antenna selection precoders for full power uplink transmission</w:t>
            </w:r>
          </w:p>
          <w:p w14:paraId="085D783B" w14:textId="77777777" w:rsidR="006940A6" w:rsidRPr="001F5863" w:rsidRDefault="006940A6" w:rsidP="006940A6">
            <w:pPr>
              <w:spacing w:before="0" w:after="0" w:line="240" w:lineRule="auto"/>
              <w:rPr>
                <w:rFonts w:ascii="Times" w:hAnsi="Times" w:cs="Times"/>
                <w:i/>
                <w:lang w:eastAsia="x-none"/>
              </w:rPr>
            </w:pPr>
          </w:p>
          <w:p w14:paraId="7EBAEA00" w14:textId="77777777" w:rsidR="006940A6" w:rsidRPr="001F5863" w:rsidRDefault="006940A6" w:rsidP="006940A6">
            <w:pPr>
              <w:pStyle w:val="ListParagraph"/>
              <w:numPr>
                <w:ilvl w:val="0"/>
                <w:numId w:val="20"/>
              </w:numPr>
              <w:spacing w:before="0" w:line="240" w:lineRule="auto"/>
              <w:ind w:left="360"/>
              <w:rPr>
                <w:rFonts w:ascii="Times" w:hAnsi="Times" w:cs="Times"/>
                <w:i/>
                <w:sz w:val="20"/>
                <w:szCs w:val="20"/>
              </w:rPr>
            </w:pPr>
            <w:r w:rsidRPr="001F5863">
              <w:rPr>
                <w:rFonts w:ascii="Times" w:hAnsi="Times" w:cs="Times"/>
                <w:i/>
                <w:sz w:val="20"/>
                <w:szCs w:val="20"/>
              </w:rPr>
              <w:t>For full power uplink transmission Mode 1, 4TX partial-coherent, the new codebook subset includes</w:t>
            </w:r>
          </w:p>
          <w:p w14:paraId="63AFFB02"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 xml:space="preserve">Rank1(CP-OFDM): TPMI = 12,13,14,15 </w:t>
            </w:r>
          </w:p>
          <w:p w14:paraId="713D630D"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Rank1(DFT-s-OFDM): TPMI = 12,13,14,15</w:t>
            </w:r>
          </w:p>
          <w:p w14:paraId="5B0DD611"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FFS: TPMI=16, 17, 18, 19</w:t>
            </w:r>
          </w:p>
          <w:p w14:paraId="3CDA3D31" w14:textId="77777777" w:rsidR="006940A6" w:rsidRPr="001F5863" w:rsidRDefault="006940A6" w:rsidP="006940A6">
            <w:pPr>
              <w:pStyle w:val="Style1"/>
              <w:numPr>
                <w:ilvl w:val="1"/>
                <w:numId w:val="18"/>
              </w:numPr>
              <w:spacing w:before="0" w:after="0" w:afterAutospacing="0" w:line="240" w:lineRule="auto"/>
              <w:contextualSpacing w:val="0"/>
              <w:rPr>
                <w:rFonts w:ascii="Times" w:hAnsi="Times" w:cs="Times"/>
                <w:i/>
                <w:lang w:eastAsia="x-none"/>
              </w:rPr>
            </w:pPr>
            <w:r w:rsidRPr="001F5863">
              <w:rPr>
                <w:rFonts w:ascii="Times" w:hAnsi="Times" w:cs="Times"/>
                <w:i/>
                <w:lang w:eastAsia="x-none"/>
              </w:rPr>
              <w:t>FFS: Whether clarification on which port pairs are coherent is needed</w:t>
            </w:r>
          </w:p>
          <w:p w14:paraId="0F94411F" w14:textId="1B931FBF" w:rsidR="00BD16FA" w:rsidRPr="001F5863" w:rsidRDefault="00BD16FA" w:rsidP="006940A6">
            <w:pPr>
              <w:spacing w:before="0" w:after="0" w:line="240" w:lineRule="auto"/>
              <w:contextualSpacing/>
              <w:rPr>
                <w:rFonts w:ascii="Times" w:hAnsi="Times" w:cs="Times"/>
                <w:i/>
                <w:lang w:val="en-US"/>
              </w:rPr>
            </w:pPr>
          </w:p>
        </w:tc>
      </w:tr>
    </w:tbl>
    <w:p w14:paraId="7C71F741" w14:textId="77777777" w:rsidR="00195AF6" w:rsidRDefault="00195AF6" w:rsidP="00E31E52">
      <w:pPr>
        <w:spacing w:line="276" w:lineRule="auto"/>
        <w:ind w:firstLine="288"/>
        <w:contextualSpacing/>
        <w:jc w:val="both"/>
        <w:rPr>
          <w:rFonts w:cs="Arial"/>
          <w:smallCaps/>
          <w:lang w:val="en-US"/>
        </w:rPr>
      </w:pPr>
    </w:p>
    <w:p w14:paraId="64E4B62E" w14:textId="50E85782" w:rsidR="00A70A02" w:rsidRPr="00AE2707" w:rsidRDefault="008B068E" w:rsidP="00E31E52">
      <w:pPr>
        <w:pStyle w:val="Heading1"/>
        <w:numPr>
          <w:ilvl w:val="0"/>
          <w:numId w:val="4"/>
        </w:numPr>
        <w:spacing w:before="0" w:after="0" w:line="276" w:lineRule="auto"/>
        <w:contextualSpacing/>
        <w:jc w:val="both"/>
        <w:rPr>
          <w:rFonts w:cs="Arial"/>
          <w:smallCaps/>
          <w:lang w:val="en-US"/>
        </w:rPr>
      </w:pPr>
      <w:r>
        <w:rPr>
          <w:rFonts w:cs="Arial"/>
          <w:smallCaps/>
          <w:lang w:val="en-US"/>
        </w:rPr>
        <w:t>Background</w:t>
      </w:r>
      <w:r w:rsidR="00AE2707" w:rsidRPr="00AE2707">
        <w:rPr>
          <w:rFonts w:cs="Arial"/>
          <w:smallCaps/>
          <w:lang w:val="en-US"/>
        </w:rPr>
        <w:t xml:space="preserve"> </w:t>
      </w:r>
    </w:p>
    <w:p w14:paraId="73B5DB57" w14:textId="46F19AEF" w:rsidR="00666757" w:rsidRPr="009C3C1E" w:rsidRDefault="002300AF" w:rsidP="00E31E52">
      <w:pPr>
        <w:spacing w:line="276" w:lineRule="auto"/>
        <w:ind w:firstLine="288"/>
        <w:contextualSpacing/>
        <w:jc w:val="both"/>
        <w:rPr>
          <w:rFonts w:ascii="Times" w:hAnsi="Times" w:cs="Times"/>
          <w:sz w:val="22"/>
        </w:rPr>
      </w:pPr>
      <w:r w:rsidRPr="009C3C1E">
        <w:rPr>
          <w:rFonts w:ascii="Times" w:hAnsi="Times" w:cs="Times"/>
          <w:sz w:val="22"/>
        </w:rPr>
        <w:t xml:space="preserve">In Rel-15, </w:t>
      </w:r>
      <w:r w:rsidR="008A2F0E" w:rsidRPr="009C3C1E">
        <w:rPr>
          <w:rFonts w:ascii="Times" w:hAnsi="Times" w:cs="Times"/>
          <w:sz w:val="22"/>
        </w:rPr>
        <w:t xml:space="preserve">UE </w:t>
      </w:r>
      <w:r w:rsidRPr="009C3C1E">
        <w:rPr>
          <w:rFonts w:ascii="Times" w:hAnsi="Times" w:cs="Times"/>
          <w:sz w:val="22"/>
        </w:rPr>
        <w:t xml:space="preserve">coherence </w:t>
      </w:r>
      <w:r w:rsidR="008A2F0E" w:rsidRPr="009C3C1E">
        <w:rPr>
          <w:rFonts w:ascii="Times" w:hAnsi="Times" w:cs="Times"/>
          <w:sz w:val="22"/>
        </w:rPr>
        <w:t>capabilities</w:t>
      </w:r>
      <w:r w:rsidRPr="009C3C1E">
        <w:rPr>
          <w:rFonts w:ascii="Times" w:hAnsi="Times" w:cs="Times"/>
          <w:sz w:val="22"/>
        </w:rPr>
        <w:t>;</w:t>
      </w:r>
      <w:r w:rsidR="008A2F0E" w:rsidRPr="009C3C1E">
        <w:rPr>
          <w:rFonts w:ascii="Times" w:hAnsi="Times" w:cs="Times"/>
          <w:sz w:val="22"/>
        </w:rPr>
        <w:t xml:space="preserve"> </w:t>
      </w:r>
      <w:proofErr w:type="spellStart"/>
      <w:r w:rsidR="008A2F0E" w:rsidRPr="009C3C1E">
        <w:rPr>
          <w:rFonts w:ascii="Times" w:hAnsi="Times" w:cs="Times"/>
          <w:sz w:val="22"/>
        </w:rPr>
        <w:t>nonCoherent</w:t>
      </w:r>
      <w:proofErr w:type="spellEnd"/>
      <w:r w:rsidR="008A2F0E" w:rsidRPr="009C3C1E">
        <w:rPr>
          <w:rFonts w:ascii="Times" w:hAnsi="Times" w:cs="Times"/>
          <w:sz w:val="22"/>
        </w:rPr>
        <w:t xml:space="preserve"> (NC), </w:t>
      </w:r>
      <w:proofErr w:type="spellStart"/>
      <w:r w:rsidR="008A2F0E" w:rsidRPr="009C3C1E">
        <w:rPr>
          <w:rFonts w:ascii="Times" w:hAnsi="Times" w:cs="Times"/>
          <w:sz w:val="22"/>
        </w:rPr>
        <w:t>partialAndNonCoherent</w:t>
      </w:r>
      <w:proofErr w:type="spellEnd"/>
      <w:r w:rsidR="008A2F0E" w:rsidRPr="009C3C1E">
        <w:rPr>
          <w:rFonts w:ascii="Times" w:hAnsi="Times" w:cs="Times"/>
          <w:sz w:val="22"/>
        </w:rPr>
        <w:t xml:space="preserve"> (PNC) and </w:t>
      </w:r>
      <w:proofErr w:type="spellStart"/>
      <w:r w:rsidR="008A2F0E" w:rsidRPr="009C3C1E">
        <w:rPr>
          <w:rFonts w:ascii="Times" w:hAnsi="Times" w:cs="Times"/>
          <w:sz w:val="22"/>
        </w:rPr>
        <w:t>fullAndPartialAndNonCoherent</w:t>
      </w:r>
      <w:proofErr w:type="spellEnd"/>
      <w:r w:rsidR="008A2F0E" w:rsidRPr="009C3C1E">
        <w:rPr>
          <w:rFonts w:ascii="Times" w:hAnsi="Times" w:cs="Times"/>
          <w:sz w:val="22"/>
        </w:rPr>
        <w:t xml:space="preserve"> (FPNC)</w:t>
      </w:r>
      <w:r w:rsidRPr="009C3C1E">
        <w:rPr>
          <w:rFonts w:ascii="Times" w:hAnsi="Times" w:cs="Times"/>
          <w:sz w:val="22"/>
        </w:rPr>
        <w:t xml:space="preserve"> are introduced to reflect the integrity of UL transmission in terms of </w:t>
      </w:r>
      <w:r w:rsidR="008D7BCD">
        <w:rPr>
          <w:rFonts w:ascii="Times" w:hAnsi="Times" w:cs="Times"/>
          <w:sz w:val="22"/>
        </w:rPr>
        <w:t>phase</w:t>
      </w:r>
      <w:r w:rsidR="008D7BCD" w:rsidRPr="009C3C1E">
        <w:rPr>
          <w:rFonts w:ascii="Times" w:hAnsi="Times" w:cs="Times"/>
          <w:sz w:val="22"/>
        </w:rPr>
        <w:t xml:space="preserve"> </w:t>
      </w:r>
      <w:r w:rsidRPr="009C3C1E">
        <w:rPr>
          <w:rFonts w:ascii="Times" w:hAnsi="Times" w:cs="Times"/>
          <w:sz w:val="22"/>
        </w:rPr>
        <w:t>and time coherence.</w:t>
      </w:r>
      <w:r w:rsidR="008A2F0E" w:rsidRPr="009C3C1E">
        <w:rPr>
          <w:rFonts w:ascii="Times" w:hAnsi="Times" w:cs="Times"/>
          <w:sz w:val="22"/>
        </w:rPr>
        <w:t xml:space="preserve"> As such, according to UE coherence capability, only a specific subset of precoders will be </w:t>
      </w:r>
      <w:r w:rsidR="008A2F0E" w:rsidRPr="009C3C1E">
        <w:rPr>
          <w:rFonts w:ascii="Times" w:hAnsi="Times" w:cs="Times"/>
          <w:sz w:val="22"/>
        </w:rPr>
        <w:lastRenderedPageBreak/>
        <w:t>allowed for transmission.</w:t>
      </w:r>
      <w:r w:rsidRPr="009C3C1E">
        <w:rPr>
          <w:rFonts w:ascii="Times" w:hAnsi="Times" w:cs="Times"/>
          <w:sz w:val="22"/>
        </w:rPr>
        <w:t xml:space="preserve"> For a given coherence capability, t</w:t>
      </w:r>
      <w:r w:rsidR="00666757" w:rsidRPr="009C3C1E">
        <w:rPr>
          <w:rFonts w:ascii="Times" w:hAnsi="Times" w:cs="Times"/>
          <w:sz w:val="22"/>
        </w:rPr>
        <w:t xml:space="preserve">hree categories of PA architectures are considered for discussion related to full TX power </w:t>
      </w:r>
      <w:r w:rsidR="00083E97" w:rsidRPr="009C3C1E">
        <w:rPr>
          <w:rFonts w:ascii="Times" w:hAnsi="Times" w:cs="Times"/>
          <w:sz w:val="22"/>
        </w:rPr>
        <w:t xml:space="preserve">UL transmission. The categories are represented in </w:t>
      </w:r>
      <w:r w:rsidR="00466C21" w:rsidRPr="009C3C1E">
        <w:rPr>
          <w:rFonts w:ascii="Times" w:hAnsi="Times" w:cs="Times"/>
          <w:sz w:val="22"/>
        </w:rPr>
        <w:t xml:space="preserve">the </w:t>
      </w:r>
      <w:r w:rsidR="00083E97" w:rsidRPr="009C3C1E">
        <w:rPr>
          <w:rFonts w:ascii="Times" w:hAnsi="Times" w:cs="Times"/>
          <w:sz w:val="22"/>
        </w:rPr>
        <w:t xml:space="preserve">form of </w:t>
      </w:r>
      <w:r w:rsidR="00666757" w:rsidRPr="009C3C1E">
        <w:rPr>
          <w:rFonts w:ascii="Times" w:hAnsi="Times" w:cs="Times"/>
          <w:sz w:val="22"/>
        </w:rPr>
        <w:t>UE capabilities:</w:t>
      </w:r>
    </w:p>
    <w:p w14:paraId="22AC96A3" w14:textId="77777777"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1 (Cap1):</w:t>
      </w:r>
      <w:r w:rsidRPr="009C3C1E">
        <w:rPr>
          <w:rFonts w:ascii="Times" w:hAnsi="Times" w:cs="Times"/>
          <w:sz w:val="22"/>
        </w:rPr>
        <w:t xml:space="preserve"> full rated PAs on each TX chain is supported with a new UE capability </w:t>
      </w:r>
    </w:p>
    <w:p w14:paraId="521BB2C5" w14:textId="77777777"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2 (Cap2):</w:t>
      </w:r>
      <w:r w:rsidRPr="009C3C1E">
        <w:rPr>
          <w:rFonts w:ascii="Times" w:hAnsi="Times" w:cs="Times"/>
          <w:sz w:val="22"/>
        </w:rPr>
        <w:t xml:space="preserve"> no TX chain is assumed to deliver full power with the new UE capability </w:t>
      </w:r>
    </w:p>
    <w:p w14:paraId="0BA61B51" w14:textId="44DB831B" w:rsidR="00666757" w:rsidRPr="009C3C1E" w:rsidRDefault="00666757" w:rsidP="00E31E52">
      <w:pPr>
        <w:spacing w:line="276" w:lineRule="auto"/>
        <w:ind w:firstLine="288"/>
        <w:contextualSpacing/>
        <w:jc w:val="both"/>
        <w:rPr>
          <w:rFonts w:ascii="Times" w:hAnsi="Times" w:cs="Times"/>
          <w:sz w:val="22"/>
        </w:rPr>
      </w:pPr>
      <w:r w:rsidRPr="00F133EB">
        <w:rPr>
          <w:rFonts w:ascii="Times" w:hAnsi="Times" w:cs="Times"/>
          <w:b/>
          <w:sz w:val="22"/>
        </w:rPr>
        <w:t>UE capability 3 (Cap3):</w:t>
      </w:r>
      <w:r w:rsidRPr="009C3C1E">
        <w:rPr>
          <w:rFonts w:ascii="Times" w:hAnsi="Times" w:cs="Times"/>
          <w:sz w:val="22"/>
        </w:rPr>
        <w:t xml:space="preserve"> subset of TX chains with full rated PAs is supported with a new UE capabilit</w:t>
      </w:r>
      <w:r w:rsidR="00466C21" w:rsidRPr="009C3C1E">
        <w:rPr>
          <w:rFonts w:ascii="Times" w:hAnsi="Times" w:cs="Times"/>
          <w:sz w:val="22"/>
        </w:rPr>
        <w:t>y</w:t>
      </w:r>
    </w:p>
    <w:p w14:paraId="41D3E5CB" w14:textId="77777777" w:rsidR="00666757" w:rsidRPr="009C3C1E" w:rsidRDefault="00666757" w:rsidP="00E31E52">
      <w:pPr>
        <w:spacing w:line="276" w:lineRule="auto"/>
        <w:ind w:firstLine="288"/>
        <w:contextualSpacing/>
        <w:jc w:val="both"/>
        <w:rPr>
          <w:rFonts w:ascii="Times" w:hAnsi="Times" w:cs="Times"/>
          <w:sz w:val="22"/>
        </w:rPr>
      </w:pPr>
    </w:p>
    <w:p w14:paraId="18BDAC69" w14:textId="584465F4" w:rsidR="00E21CC3" w:rsidRDefault="007E5A55" w:rsidP="00E31E52">
      <w:pPr>
        <w:spacing w:line="276" w:lineRule="auto"/>
        <w:ind w:firstLine="288"/>
        <w:contextualSpacing/>
        <w:jc w:val="both"/>
        <w:rPr>
          <w:sz w:val="22"/>
        </w:rPr>
      </w:pPr>
      <w:r>
        <w:rPr>
          <w:rFonts w:ascii="Times" w:hAnsi="Times" w:cs="Times"/>
          <w:sz w:val="22"/>
        </w:rPr>
        <w:t>A</w:t>
      </w:r>
      <w:r w:rsidR="00466C21" w:rsidRPr="009C3C1E">
        <w:rPr>
          <w:rFonts w:ascii="Times" w:hAnsi="Times" w:cs="Times"/>
          <w:sz w:val="22"/>
        </w:rPr>
        <w:t>t least for PC3, UE capabilit</w:t>
      </w:r>
      <w:r w:rsidR="008B068E">
        <w:rPr>
          <w:rFonts w:ascii="Times" w:hAnsi="Times" w:cs="Times"/>
          <w:sz w:val="22"/>
        </w:rPr>
        <w:t>ies</w:t>
      </w:r>
      <w:r w:rsidR="00466C21" w:rsidRPr="009C3C1E">
        <w:rPr>
          <w:rFonts w:ascii="Times" w:hAnsi="Times" w:cs="Times"/>
          <w:sz w:val="22"/>
        </w:rPr>
        <w:t xml:space="preserve"> 1</w:t>
      </w:r>
      <w:r w:rsidR="008B068E">
        <w:rPr>
          <w:rFonts w:ascii="Times" w:hAnsi="Times" w:cs="Times"/>
          <w:sz w:val="22"/>
        </w:rPr>
        <w:t>, 2</w:t>
      </w:r>
      <w:r w:rsidR="00466C21" w:rsidRPr="009C3C1E">
        <w:rPr>
          <w:rFonts w:ascii="Times" w:hAnsi="Times" w:cs="Times"/>
          <w:sz w:val="22"/>
        </w:rPr>
        <w:t xml:space="preserve"> and 3 </w:t>
      </w:r>
      <w:r>
        <w:rPr>
          <w:rFonts w:ascii="Times" w:hAnsi="Times" w:cs="Times"/>
          <w:sz w:val="22"/>
        </w:rPr>
        <w:t xml:space="preserve">have </w:t>
      </w:r>
      <w:r w:rsidR="008B068E">
        <w:rPr>
          <w:rFonts w:ascii="Times" w:hAnsi="Times" w:cs="Times"/>
          <w:sz w:val="22"/>
        </w:rPr>
        <w:t xml:space="preserve">all </w:t>
      </w:r>
      <w:r>
        <w:rPr>
          <w:rFonts w:ascii="Times" w:hAnsi="Times" w:cs="Times"/>
          <w:sz w:val="22"/>
        </w:rPr>
        <w:t>been identified</w:t>
      </w:r>
      <w:r w:rsidR="00466C21" w:rsidRPr="009C3C1E">
        <w:rPr>
          <w:rFonts w:ascii="Times" w:hAnsi="Times" w:cs="Times"/>
          <w:sz w:val="22"/>
        </w:rPr>
        <w:t xml:space="preserve"> as </w:t>
      </w:r>
      <w:r w:rsidR="000E3229">
        <w:rPr>
          <w:rFonts w:ascii="Times" w:hAnsi="Times" w:cs="Times"/>
          <w:sz w:val="22"/>
        </w:rPr>
        <w:t>potential</w:t>
      </w:r>
      <w:r w:rsidR="00466C21" w:rsidRPr="009C3C1E">
        <w:rPr>
          <w:rFonts w:ascii="Times" w:hAnsi="Times" w:cs="Times"/>
          <w:sz w:val="22"/>
        </w:rPr>
        <w:t xml:space="preserve"> PA architecture</w:t>
      </w:r>
      <w:r w:rsidR="000E3229">
        <w:rPr>
          <w:rFonts w:ascii="Times" w:hAnsi="Times" w:cs="Times"/>
          <w:sz w:val="22"/>
        </w:rPr>
        <w:t>s</w:t>
      </w:r>
      <w:r w:rsidR="00466C21" w:rsidRPr="009C3C1E">
        <w:rPr>
          <w:rFonts w:ascii="Times" w:hAnsi="Times" w:cs="Times"/>
          <w:sz w:val="22"/>
        </w:rPr>
        <w:t xml:space="preserve"> </w:t>
      </w:r>
      <w:r w:rsidR="008B068E">
        <w:rPr>
          <w:rFonts w:ascii="Times" w:hAnsi="Times" w:cs="Times"/>
          <w:sz w:val="22"/>
        </w:rPr>
        <w:t>to</w:t>
      </w:r>
      <w:r w:rsidR="00466C21" w:rsidRPr="009C3C1E">
        <w:rPr>
          <w:rFonts w:ascii="Times" w:hAnsi="Times" w:cs="Times"/>
          <w:sz w:val="22"/>
        </w:rPr>
        <w:t xml:space="preserve"> support full power transmission</w:t>
      </w:r>
      <w:r w:rsidR="000E3229">
        <w:rPr>
          <w:rFonts w:ascii="Times" w:hAnsi="Times" w:cs="Times"/>
          <w:sz w:val="22"/>
        </w:rPr>
        <w:t xml:space="preserve">. </w:t>
      </w:r>
      <w:r w:rsidR="00E21CC3">
        <w:rPr>
          <w:rFonts w:ascii="Times" w:hAnsi="Times" w:cs="Times"/>
          <w:sz w:val="22"/>
        </w:rPr>
        <w:t xml:space="preserve">For </w:t>
      </w:r>
      <w:r w:rsidR="00E21CC3" w:rsidRPr="009C5E44">
        <w:rPr>
          <w:sz w:val="22"/>
        </w:rPr>
        <w:t>‘Capability 2’ and ‘Capability 3’</w:t>
      </w:r>
      <w:r w:rsidR="00E21CC3">
        <w:rPr>
          <w:sz w:val="22"/>
        </w:rPr>
        <w:t xml:space="preserve"> UEs</w:t>
      </w:r>
      <w:r w:rsidR="00E21CC3">
        <w:rPr>
          <w:rFonts w:ascii="Times" w:hAnsi="Times" w:cs="Times"/>
          <w:sz w:val="22"/>
        </w:rPr>
        <w:t xml:space="preserve">, </w:t>
      </w:r>
      <w:r w:rsidR="00E21CC3">
        <w:rPr>
          <w:sz w:val="22"/>
        </w:rPr>
        <w:t xml:space="preserve">a </w:t>
      </w:r>
      <w:r w:rsidR="00E21CC3" w:rsidRPr="009C5E44">
        <w:rPr>
          <w:sz w:val="22"/>
        </w:rPr>
        <w:t xml:space="preserve">UE can </w:t>
      </w:r>
      <w:r w:rsidR="00E21CC3">
        <w:rPr>
          <w:sz w:val="22"/>
        </w:rPr>
        <w:t>fulfil full power transmission using either Mode 1 or 2. Assuming UE capability for supporting either modes, since full power transmission may not be always necessary, a UE is required to be configured to support full power transmission.</w:t>
      </w:r>
    </w:p>
    <w:p w14:paraId="53082A9D" w14:textId="77777777" w:rsidR="00F57D8E" w:rsidRDefault="00F57D8E" w:rsidP="00E31E52">
      <w:pPr>
        <w:spacing w:line="276" w:lineRule="auto"/>
        <w:ind w:firstLine="288"/>
        <w:contextualSpacing/>
        <w:jc w:val="both"/>
        <w:rPr>
          <w:sz w:val="22"/>
        </w:rPr>
      </w:pPr>
    </w:p>
    <w:p w14:paraId="54D1AC3E" w14:textId="6FBE5FA4" w:rsidR="00E21CC3" w:rsidRDefault="00E21CC3" w:rsidP="00E31E52">
      <w:pPr>
        <w:spacing w:line="276" w:lineRule="auto"/>
        <w:contextualSpacing/>
        <w:jc w:val="both"/>
        <w:rPr>
          <w:rFonts w:ascii="Times" w:hAnsi="Times" w:cs="Times"/>
          <w:sz w:val="22"/>
        </w:rPr>
      </w:pPr>
      <w:r>
        <w:rPr>
          <w:rFonts w:ascii="Times" w:hAnsi="Times" w:cs="Times"/>
          <w:b/>
          <w:sz w:val="22"/>
          <w:highlight w:val="lightGray"/>
        </w:rPr>
        <w:t>Mode 1</w:t>
      </w:r>
      <w:r w:rsidRPr="00412E3C">
        <w:rPr>
          <w:rFonts w:ascii="Times" w:hAnsi="Times" w:cs="Times" w:hint="eastAsia"/>
          <w:b/>
          <w:sz w:val="22"/>
          <w:highlight w:val="lightGray"/>
        </w:rPr>
        <w:t>:</w:t>
      </w:r>
      <w:r>
        <w:rPr>
          <w:rFonts w:ascii="Times" w:hAnsi="Times" w:cs="Times"/>
          <w:b/>
          <w:sz w:val="22"/>
        </w:rPr>
        <w:t xml:space="preserve"> </w:t>
      </w:r>
      <w:r>
        <w:rPr>
          <w:rFonts w:ascii="Times" w:hAnsi="Times" w:cs="Times"/>
          <w:sz w:val="22"/>
        </w:rPr>
        <w:t xml:space="preserve">In Mode 1, all configured SRS resources in an SRS resource set have a same number of ports. Therefore, antenna virtualization is not employed, and full power transmission can only be achieved by introducing a new codebook subset. The new codebook subset supports combining of the power across the ports for the configured number of layers for transmission. Per </w:t>
      </w:r>
      <w:r w:rsidR="00245AB3">
        <w:rPr>
          <w:rFonts w:ascii="Times" w:hAnsi="Times" w:cs="Times"/>
          <w:sz w:val="22"/>
        </w:rPr>
        <w:t>agreements</w:t>
      </w:r>
      <w:r>
        <w:rPr>
          <w:rFonts w:ascii="Times" w:hAnsi="Times" w:cs="Times"/>
          <w:sz w:val="22"/>
        </w:rPr>
        <w:t>, the new codebook subset includes</w:t>
      </w:r>
      <w:r w:rsidRPr="00804A1D">
        <w:t xml:space="preserve"> </w:t>
      </w:r>
      <w:r w:rsidRPr="00804A1D">
        <w:rPr>
          <w:rFonts w:ascii="Times" w:hAnsi="Times" w:cs="Times"/>
          <w:sz w:val="22"/>
        </w:rPr>
        <w:t xml:space="preserve">the TPMI precoders in </w:t>
      </w:r>
      <w:proofErr w:type="spellStart"/>
      <w:r w:rsidRPr="00804A1D">
        <w:rPr>
          <w:rFonts w:ascii="Times" w:hAnsi="Times" w:cs="Times"/>
          <w:i/>
          <w:sz w:val="22"/>
        </w:rPr>
        <w:t>fullyAndPartialAndNonCoherent</w:t>
      </w:r>
      <w:proofErr w:type="spellEnd"/>
      <w:r w:rsidRPr="00804A1D">
        <w:rPr>
          <w:rFonts w:ascii="Times" w:hAnsi="Times" w:cs="Times"/>
          <w:i/>
          <w:sz w:val="22"/>
        </w:rPr>
        <w:t xml:space="preserve"> </w:t>
      </w:r>
      <w:r>
        <w:rPr>
          <w:rFonts w:ascii="Times" w:hAnsi="Times" w:cs="Times"/>
          <w:sz w:val="22"/>
        </w:rPr>
        <w:t xml:space="preserve">as </w:t>
      </w:r>
      <w:r w:rsidRPr="00804A1D">
        <w:rPr>
          <w:rFonts w:ascii="Times" w:hAnsi="Times" w:cs="Times"/>
          <w:sz w:val="22"/>
        </w:rPr>
        <w:t>defined in Rel-15</w:t>
      </w:r>
      <w:r>
        <w:rPr>
          <w:rFonts w:ascii="Times" w:hAnsi="Times" w:cs="Times"/>
          <w:sz w:val="22"/>
        </w:rPr>
        <w:t xml:space="preserve">. </w:t>
      </w:r>
    </w:p>
    <w:p w14:paraId="11EB9A0B" w14:textId="16815B0F" w:rsidR="00E21CC3" w:rsidRDefault="00E21CC3" w:rsidP="00E31E52">
      <w:pPr>
        <w:spacing w:line="276" w:lineRule="auto"/>
        <w:ind w:firstLine="288"/>
        <w:contextualSpacing/>
        <w:jc w:val="both"/>
        <w:rPr>
          <w:rFonts w:ascii="Times" w:hAnsi="Times" w:cs="Times"/>
          <w:sz w:val="22"/>
        </w:rPr>
      </w:pPr>
    </w:p>
    <w:p w14:paraId="58666736" w14:textId="72CC4AAE" w:rsidR="00E21CC3" w:rsidRDefault="00E21CC3" w:rsidP="00E31E52">
      <w:pPr>
        <w:spacing w:line="276" w:lineRule="auto"/>
        <w:contextualSpacing/>
        <w:jc w:val="both"/>
        <w:rPr>
          <w:rFonts w:ascii="Times" w:hAnsi="Times" w:cs="Times"/>
          <w:sz w:val="22"/>
        </w:rPr>
      </w:pPr>
      <w:r>
        <w:rPr>
          <w:rFonts w:ascii="Times" w:hAnsi="Times" w:cs="Times"/>
          <w:b/>
          <w:sz w:val="22"/>
          <w:highlight w:val="lightGray"/>
        </w:rPr>
        <w:t>Mode 2</w:t>
      </w:r>
      <w:r w:rsidRPr="00412E3C">
        <w:rPr>
          <w:rFonts w:ascii="Times" w:hAnsi="Times" w:cs="Times" w:hint="eastAsia"/>
          <w:b/>
          <w:sz w:val="22"/>
          <w:highlight w:val="lightGray"/>
        </w:rPr>
        <w:t>:</w:t>
      </w:r>
      <w:r>
        <w:rPr>
          <w:rFonts w:ascii="Times" w:hAnsi="Times" w:cs="Times"/>
          <w:b/>
          <w:sz w:val="22"/>
        </w:rPr>
        <w:t xml:space="preserve"> </w:t>
      </w:r>
      <w:r>
        <w:rPr>
          <w:rFonts w:ascii="Times" w:hAnsi="Times" w:cs="Times"/>
          <w:sz w:val="22"/>
        </w:rPr>
        <w:t xml:space="preserve">In Mode 2, SRS resources within an SRS resource set can have different number of ports, and therefore, antenna virtualization can be supported if needed. Furthermore, both SRS and PUSCH are transmitted in a same manner. As such, CSI estimation can be done in a straightforward </w:t>
      </w:r>
      <w:r w:rsidR="0040526E">
        <w:rPr>
          <w:rFonts w:ascii="Times" w:hAnsi="Times" w:cs="Times"/>
          <w:sz w:val="22"/>
        </w:rPr>
        <w:t>way</w:t>
      </w:r>
      <w:r>
        <w:rPr>
          <w:rFonts w:ascii="Times" w:hAnsi="Times" w:cs="Times"/>
          <w:sz w:val="22"/>
        </w:rPr>
        <w:t xml:space="preserve"> at the gNB. For Capability 3, to achieve</w:t>
      </w:r>
      <w:r w:rsidRPr="003C1CFF">
        <w:rPr>
          <w:rFonts w:ascii="Times" w:hAnsi="Times" w:cs="Times"/>
          <w:sz w:val="22"/>
        </w:rPr>
        <w:t xml:space="preserve"> full power</w:t>
      </w:r>
      <w:r>
        <w:rPr>
          <w:rFonts w:ascii="Times" w:hAnsi="Times" w:cs="Times"/>
          <w:sz w:val="22"/>
        </w:rPr>
        <w:t xml:space="preserve"> transmission, a</w:t>
      </w:r>
      <w:r w:rsidRPr="003C1CFF">
        <w:rPr>
          <w:rFonts w:ascii="Times" w:hAnsi="Times" w:cs="Times"/>
          <w:sz w:val="22"/>
        </w:rPr>
        <w:t xml:space="preserve"> set of TPMIs can be signalled by the UE</w:t>
      </w:r>
      <w:r>
        <w:rPr>
          <w:rFonts w:ascii="Times" w:hAnsi="Times" w:cs="Times"/>
          <w:sz w:val="22"/>
        </w:rPr>
        <w:t>.</w:t>
      </w:r>
      <w:r w:rsidRPr="003C1CFF">
        <w:rPr>
          <w:rFonts w:ascii="Times" w:hAnsi="Times" w:cs="Times"/>
          <w:sz w:val="22"/>
        </w:rPr>
        <w:t xml:space="preserve"> </w:t>
      </w:r>
    </w:p>
    <w:p w14:paraId="6F81F6F0" w14:textId="77777777" w:rsidR="000E3229" w:rsidRDefault="000E3229" w:rsidP="00E31E52">
      <w:pPr>
        <w:spacing w:line="276" w:lineRule="auto"/>
        <w:contextualSpacing/>
        <w:jc w:val="both"/>
        <w:rPr>
          <w:rFonts w:ascii="Times" w:hAnsi="Times" w:cs="Times"/>
          <w:sz w:val="22"/>
        </w:rPr>
      </w:pPr>
    </w:p>
    <w:p w14:paraId="6C499474" w14:textId="04DB517C" w:rsidR="00AF7263" w:rsidRPr="000927C6" w:rsidRDefault="00BD1DE7" w:rsidP="00E31E52">
      <w:pPr>
        <w:pStyle w:val="Heading1"/>
        <w:numPr>
          <w:ilvl w:val="0"/>
          <w:numId w:val="4"/>
        </w:numPr>
        <w:spacing w:before="0" w:after="0" w:line="276" w:lineRule="auto"/>
        <w:contextualSpacing/>
        <w:jc w:val="both"/>
        <w:rPr>
          <w:rFonts w:cs="Arial"/>
          <w:smallCaps/>
          <w:lang w:val="en-US"/>
        </w:rPr>
      </w:pPr>
      <w:r>
        <w:rPr>
          <w:rFonts w:cs="Arial"/>
          <w:smallCaps/>
          <w:lang w:val="en-US"/>
        </w:rPr>
        <w:t>Operation in</w:t>
      </w:r>
      <w:r w:rsidR="000927C6">
        <w:rPr>
          <w:rFonts w:cs="Arial"/>
          <w:smallCaps/>
          <w:lang w:val="en-US"/>
        </w:rPr>
        <w:t xml:space="preserve"> Mode 1</w:t>
      </w:r>
      <w:r w:rsidR="000927C6" w:rsidRPr="000927C6">
        <w:rPr>
          <w:rFonts w:cs="Arial"/>
          <w:smallCaps/>
          <w:lang w:val="en-US"/>
        </w:rPr>
        <w:t xml:space="preserve"> </w:t>
      </w:r>
    </w:p>
    <w:p w14:paraId="56A489A1" w14:textId="30DF7F10" w:rsidR="00413B4C" w:rsidRPr="00FF5732" w:rsidRDefault="00413B4C" w:rsidP="00E31E52">
      <w:pPr>
        <w:spacing w:line="276" w:lineRule="auto"/>
        <w:ind w:firstLine="288"/>
        <w:contextualSpacing/>
        <w:jc w:val="both"/>
        <w:rPr>
          <w:i/>
          <w:sz w:val="22"/>
          <w:szCs w:val="22"/>
          <w:lang w:eastAsia="x-none"/>
        </w:rPr>
      </w:pPr>
      <w:r w:rsidRPr="00FF5732">
        <w:rPr>
          <w:rFonts w:ascii="Times" w:hAnsi="Times" w:cs="Times"/>
          <w:sz w:val="22"/>
          <w:szCs w:val="22"/>
        </w:rPr>
        <w:t>In the last meeting [1],</w:t>
      </w:r>
      <w:r w:rsidR="007526D9" w:rsidRPr="00FF5732">
        <w:rPr>
          <w:rFonts w:ascii="Times" w:hAnsi="Times" w:cs="Times"/>
          <w:sz w:val="22"/>
          <w:szCs w:val="22"/>
        </w:rPr>
        <w:t xml:space="preserve"> for</w:t>
      </w:r>
      <w:r w:rsidRPr="00FF5732">
        <w:rPr>
          <w:rFonts w:ascii="Times" w:hAnsi="Times" w:cs="Times"/>
          <w:sz w:val="22"/>
          <w:szCs w:val="22"/>
        </w:rPr>
        <w:t xml:space="preserve"> </w:t>
      </w:r>
      <w:r w:rsidR="007526D9" w:rsidRPr="00FF5732">
        <w:rPr>
          <w:rFonts w:ascii="Times" w:hAnsi="Times" w:cs="Times"/>
          <w:sz w:val="22"/>
          <w:szCs w:val="22"/>
        </w:rPr>
        <w:t xml:space="preserve">2 and 4 TX configurations, </w:t>
      </w:r>
      <w:r w:rsidR="00245AB3">
        <w:rPr>
          <w:rFonts w:ascii="Times" w:hAnsi="Times" w:cs="Times"/>
          <w:sz w:val="22"/>
          <w:szCs w:val="22"/>
        </w:rPr>
        <w:t>further</w:t>
      </w:r>
      <w:r w:rsidRPr="00FF5732">
        <w:rPr>
          <w:rFonts w:ascii="Times" w:hAnsi="Times" w:cs="Times"/>
          <w:sz w:val="22"/>
          <w:szCs w:val="22"/>
        </w:rPr>
        <w:t xml:space="preserve"> agreements for codebook subset definition for </w:t>
      </w:r>
      <w:r w:rsidR="00F60E0C" w:rsidRPr="00FF5732">
        <w:rPr>
          <w:rFonts w:ascii="Times" w:hAnsi="Times" w:cs="Times"/>
          <w:sz w:val="22"/>
          <w:szCs w:val="22"/>
        </w:rPr>
        <w:t>M</w:t>
      </w:r>
      <w:r w:rsidRPr="00FF5732">
        <w:rPr>
          <w:rFonts w:ascii="Times" w:hAnsi="Times" w:cs="Times"/>
          <w:sz w:val="22"/>
          <w:szCs w:val="22"/>
        </w:rPr>
        <w:t xml:space="preserve">ode 1 </w:t>
      </w:r>
      <w:r w:rsidR="007526D9" w:rsidRPr="00FF5732">
        <w:rPr>
          <w:rFonts w:ascii="Times" w:hAnsi="Times" w:cs="Times"/>
          <w:sz w:val="22"/>
          <w:szCs w:val="22"/>
        </w:rPr>
        <w:t>were reached</w:t>
      </w:r>
      <w:r w:rsidRPr="00FF5732">
        <w:rPr>
          <w:rFonts w:ascii="Times" w:hAnsi="Times" w:cs="Times"/>
          <w:sz w:val="22"/>
          <w:szCs w:val="22"/>
        </w:rPr>
        <w:t>.</w:t>
      </w:r>
      <w:r w:rsidR="00BD35BA" w:rsidRPr="00FF5732">
        <w:rPr>
          <w:rFonts w:ascii="Times" w:hAnsi="Times" w:cs="Times"/>
          <w:sz w:val="22"/>
          <w:szCs w:val="22"/>
        </w:rPr>
        <w:t xml:space="preserve"> </w:t>
      </w:r>
      <w:r w:rsidRPr="00FF5732">
        <w:rPr>
          <w:sz w:val="22"/>
          <w:szCs w:val="22"/>
        </w:rPr>
        <w:t>For mode 1, 2T</w:t>
      </w:r>
      <w:r w:rsidR="00BD35BA" w:rsidRPr="00FF5732">
        <w:rPr>
          <w:sz w:val="22"/>
          <w:szCs w:val="22"/>
        </w:rPr>
        <w:t>X</w:t>
      </w:r>
      <w:r w:rsidRPr="00FF5732">
        <w:rPr>
          <w:sz w:val="22"/>
          <w:szCs w:val="22"/>
        </w:rPr>
        <w:t xml:space="preserve"> non-coherent UE, </w:t>
      </w:r>
      <w:r w:rsidR="00BD35BA" w:rsidRPr="00FF5732">
        <w:rPr>
          <w:sz w:val="22"/>
          <w:szCs w:val="22"/>
        </w:rPr>
        <w:t xml:space="preserve">it </w:t>
      </w:r>
      <w:r w:rsidR="00AF6E1C">
        <w:rPr>
          <w:sz w:val="22"/>
          <w:szCs w:val="22"/>
        </w:rPr>
        <w:t xml:space="preserve">has </w:t>
      </w:r>
      <w:r w:rsidR="00507377">
        <w:rPr>
          <w:sz w:val="22"/>
          <w:szCs w:val="22"/>
        </w:rPr>
        <w:t xml:space="preserve">been </w:t>
      </w:r>
      <w:r w:rsidR="00041844" w:rsidRPr="00FF5732">
        <w:rPr>
          <w:sz w:val="22"/>
          <w:szCs w:val="22"/>
        </w:rPr>
        <w:t>agreed that</w:t>
      </w:r>
      <w:r w:rsidR="00BD35BA" w:rsidRPr="00FF5732">
        <w:rPr>
          <w:sz w:val="22"/>
          <w:szCs w:val="22"/>
        </w:rPr>
        <w:t xml:space="preserve"> </w:t>
      </w:r>
      <w:r w:rsidRPr="00FF5732">
        <w:rPr>
          <w:sz w:val="22"/>
          <w:szCs w:val="22"/>
        </w:rPr>
        <w:t xml:space="preserve">the new codebook subset </w:t>
      </w:r>
      <w:r w:rsidR="00BD35BA" w:rsidRPr="00FF5732">
        <w:rPr>
          <w:sz w:val="22"/>
          <w:szCs w:val="22"/>
        </w:rPr>
        <w:t>sh</w:t>
      </w:r>
      <w:r w:rsidR="00507377">
        <w:rPr>
          <w:sz w:val="22"/>
          <w:szCs w:val="22"/>
        </w:rPr>
        <w:t xml:space="preserve">all </w:t>
      </w:r>
      <w:r w:rsidRPr="00FF5732">
        <w:rPr>
          <w:sz w:val="22"/>
          <w:szCs w:val="22"/>
        </w:rPr>
        <w:t>include rank=1 TPMI</w:t>
      </w:r>
      <w:proofErr w:type="gramStart"/>
      <w:r w:rsidRPr="00FF5732">
        <w:rPr>
          <w:sz w:val="22"/>
          <w:szCs w:val="22"/>
        </w:rPr>
        <w:t>=</w:t>
      </w:r>
      <w:r w:rsidR="00AF6E1C">
        <w:rPr>
          <w:sz w:val="22"/>
          <w:szCs w:val="22"/>
        </w:rPr>
        <w:t>{</w:t>
      </w:r>
      <w:proofErr w:type="gramEnd"/>
      <w:r w:rsidR="00AF6E1C">
        <w:rPr>
          <w:sz w:val="22"/>
          <w:szCs w:val="22"/>
        </w:rPr>
        <w:t xml:space="preserve">0, 1, </w:t>
      </w:r>
      <w:r w:rsidRPr="00FF5732">
        <w:rPr>
          <w:sz w:val="22"/>
          <w:szCs w:val="22"/>
        </w:rPr>
        <w:t>2</w:t>
      </w:r>
      <w:r w:rsidR="00AF6E1C">
        <w:rPr>
          <w:sz w:val="22"/>
          <w:szCs w:val="22"/>
        </w:rPr>
        <w:t>}</w:t>
      </w:r>
      <w:r w:rsidRPr="00FF5732">
        <w:rPr>
          <w:sz w:val="22"/>
          <w:szCs w:val="22"/>
        </w:rPr>
        <w:t xml:space="preserve"> </w:t>
      </w:r>
      <w:r w:rsidR="00BD35BA" w:rsidRPr="00FF5732">
        <w:rPr>
          <w:sz w:val="22"/>
          <w:szCs w:val="22"/>
        </w:rPr>
        <w:t xml:space="preserve">as </w:t>
      </w:r>
      <w:r w:rsidRPr="00FF5732">
        <w:rPr>
          <w:sz w:val="22"/>
          <w:szCs w:val="22"/>
        </w:rPr>
        <w:t>defined in Rel-15</w:t>
      </w:r>
      <w:r w:rsidR="00BD35BA" w:rsidRPr="00FF5732">
        <w:rPr>
          <w:sz w:val="22"/>
          <w:szCs w:val="22"/>
        </w:rPr>
        <w:t>.</w:t>
      </w:r>
      <w:r w:rsidRPr="00FF5732">
        <w:rPr>
          <w:sz w:val="22"/>
          <w:szCs w:val="22"/>
        </w:rPr>
        <w:t xml:space="preserve"> </w:t>
      </w:r>
      <w:r w:rsidR="00041844" w:rsidRPr="00FF5732">
        <w:rPr>
          <w:sz w:val="22"/>
          <w:szCs w:val="22"/>
        </w:rPr>
        <w:t xml:space="preserve">However, despite non-coherency of UE, it </w:t>
      </w:r>
      <w:r w:rsidR="00A51B2D" w:rsidRPr="00FF5732">
        <w:rPr>
          <w:sz w:val="22"/>
          <w:szCs w:val="22"/>
        </w:rPr>
        <w:t>is</w:t>
      </w:r>
      <w:r w:rsidR="00041844" w:rsidRPr="00FF5732">
        <w:rPr>
          <w:sz w:val="22"/>
          <w:szCs w:val="22"/>
        </w:rPr>
        <w:t xml:space="preserve"> </w:t>
      </w:r>
      <w:r w:rsidR="00A51B2D" w:rsidRPr="00FF5732">
        <w:rPr>
          <w:sz w:val="22"/>
          <w:szCs w:val="22"/>
        </w:rPr>
        <w:t xml:space="preserve">still </w:t>
      </w:r>
      <w:r w:rsidR="00041844" w:rsidRPr="00FF5732">
        <w:rPr>
          <w:sz w:val="22"/>
          <w:szCs w:val="22"/>
        </w:rPr>
        <w:t xml:space="preserve">beneficial </w:t>
      </w:r>
      <w:r w:rsidR="00A51B2D" w:rsidRPr="00FF5732">
        <w:rPr>
          <w:sz w:val="22"/>
          <w:szCs w:val="22"/>
        </w:rPr>
        <w:t xml:space="preserve">to also include </w:t>
      </w:r>
      <w:r w:rsidR="00041844" w:rsidRPr="00FF5732">
        <w:rPr>
          <w:sz w:val="22"/>
          <w:szCs w:val="22"/>
        </w:rPr>
        <w:t>other alternative</w:t>
      </w:r>
      <w:r w:rsidR="00A51B2D" w:rsidRPr="00FF5732">
        <w:rPr>
          <w:sz w:val="22"/>
          <w:szCs w:val="22"/>
        </w:rPr>
        <w:t xml:space="preserve"> TPMI</w:t>
      </w:r>
      <w:r w:rsidR="00041844" w:rsidRPr="00FF5732">
        <w:rPr>
          <w:sz w:val="22"/>
          <w:szCs w:val="22"/>
        </w:rPr>
        <w:t>s</w:t>
      </w:r>
      <w:r w:rsidR="00A51B2D" w:rsidRPr="00FF5732">
        <w:rPr>
          <w:sz w:val="22"/>
          <w:szCs w:val="22"/>
        </w:rPr>
        <w:t>, e.g., {4, 5}</w:t>
      </w:r>
      <w:r w:rsidR="00041844" w:rsidRPr="00FF5732">
        <w:rPr>
          <w:sz w:val="22"/>
          <w:szCs w:val="22"/>
        </w:rPr>
        <w:t xml:space="preserve"> to provide more options for </w:t>
      </w:r>
      <w:r w:rsidR="00A51B2D" w:rsidRPr="00FF5732">
        <w:rPr>
          <w:sz w:val="22"/>
          <w:szCs w:val="22"/>
        </w:rPr>
        <w:t>precoding</w:t>
      </w:r>
      <w:r w:rsidR="00041844" w:rsidRPr="00FF5732">
        <w:rPr>
          <w:sz w:val="22"/>
          <w:szCs w:val="22"/>
        </w:rPr>
        <w:t>.</w:t>
      </w:r>
    </w:p>
    <w:p w14:paraId="0140BEF5" w14:textId="1AE3AB43" w:rsidR="00413B4C" w:rsidRPr="00FF5732" w:rsidRDefault="00413B4C" w:rsidP="00E31E52">
      <w:pPr>
        <w:spacing w:after="0"/>
        <w:jc w:val="both"/>
        <w:rPr>
          <w:i/>
          <w:sz w:val="22"/>
          <w:szCs w:val="22"/>
          <w:lang w:eastAsia="x-none"/>
        </w:rPr>
      </w:pPr>
    </w:p>
    <w:p w14:paraId="01CC1725" w14:textId="44A36218" w:rsidR="00041844" w:rsidRPr="00FF5732" w:rsidRDefault="00041844" w:rsidP="00E31E52">
      <w:pPr>
        <w:spacing w:after="0"/>
        <w:jc w:val="both"/>
        <w:rPr>
          <w:i/>
          <w:sz w:val="22"/>
          <w:szCs w:val="22"/>
          <w:lang w:eastAsia="x-none"/>
        </w:rPr>
      </w:pPr>
      <w:r w:rsidRPr="00FF5732">
        <w:rPr>
          <w:rFonts w:ascii="Times" w:hAnsi="Times" w:cs="Times"/>
          <w:b/>
          <w:i/>
          <w:sz w:val="22"/>
          <w:szCs w:val="22"/>
        </w:rPr>
        <w:t>Proposal 1:</w:t>
      </w:r>
      <w:r w:rsidRPr="00FF5732">
        <w:rPr>
          <w:rFonts w:ascii="Times" w:hAnsi="Times" w:cs="Times"/>
          <w:i/>
          <w:sz w:val="22"/>
          <w:szCs w:val="22"/>
        </w:rPr>
        <w:t xml:space="preserve"> </w:t>
      </w:r>
      <w:r w:rsidRPr="00FF5732">
        <w:rPr>
          <w:i/>
          <w:sz w:val="22"/>
          <w:szCs w:val="22"/>
        </w:rPr>
        <w:t xml:space="preserve">For mode 1, 2Tx non-coherent UE, the new rank=1 codebook subset should also include at least one of TPMIs </w:t>
      </w:r>
      <w:r w:rsidR="00BA14F7" w:rsidRPr="00FF5732">
        <w:rPr>
          <w:i/>
          <w:sz w:val="22"/>
          <w:szCs w:val="22"/>
        </w:rPr>
        <w:t>{</w:t>
      </w:r>
      <w:r w:rsidRPr="00FF5732">
        <w:rPr>
          <w:i/>
          <w:sz w:val="22"/>
          <w:szCs w:val="22"/>
        </w:rPr>
        <w:t>4</w:t>
      </w:r>
      <w:r w:rsidR="00BA14F7" w:rsidRPr="00FF5732">
        <w:rPr>
          <w:i/>
          <w:sz w:val="22"/>
          <w:szCs w:val="22"/>
        </w:rPr>
        <w:t>,5}</w:t>
      </w:r>
      <w:r w:rsidRPr="00FF5732">
        <w:rPr>
          <w:i/>
          <w:sz w:val="22"/>
          <w:szCs w:val="22"/>
        </w:rPr>
        <w:t xml:space="preserve"> </w:t>
      </w:r>
      <w:r w:rsidR="00A51B2D" w:rsidRPr="00FF5732">
        <w:rPr>
          <w:i/>
          <w:sz w:val="22"/>
          <w:szCs w:val="22"/>
        </w:rPr>
        <w:t>as</w:t>
      </w:r>
      <w:r w:rsidRPr="00FF5732">
        <w:rPr>
          <w:i/>
          <w:sz w:val="22"/>
          <w:szCs w:val="22"/>
        </w:rPr>
        <w:t xml:space="preserve"> defined in Rel-15. </w:t>
      </w:r>
    </w:p>
    <w:p w14:paraId="581D8C62" w14:textId="6E8F12AB" w:rsidR="00041844" w:rsidRPr="00FF5732" w:rsidRDefault="00041844" w:rsidP="00E31E52">
      <w:pPr>
        <w:spacing w:line="276" w:lineRule="auto"/>
        <w:contextualSpacing/>
        <w:jc w:val="both"/>
        <w:rPr>
          <w:rFonts w:ascii="Times" w:hAnsi="Times" w:cs="Times"/>
          <w:sz w:val="22"/>
          <w:szCs w:val="22"/>
        </w:rPr>
      </w:pPr>
    </w:p>
    <w:p w14:paraId="4C655018" w14:textId="264A03A4" w:rsidR="004025CE" w:rsidRPr="00FF5732" w:rsidRDefault="00413B4C" w:rsidP="00E31E52">
      <w:pPr>
        <w:spacing w:line="276" w:lineRule="auto"/>
        <w:ind w:firstLine="288"/>
        <w:contextualSpacing/>
        <w:jc w:val="both"/>
        <w:rPr>
          <w:sz w:val="22"/>
          <w:szCs w:val="22"/>
        </w:rPr>
      </w:pPr>
      <w:r w:rsidRPr="00FF5732">
        <w:rPr>
          <w:sz w:val="22"/>
          <w:szCs w:val="22"/>
        </w:rPr>
        <w:t>For mode 1, 4T</w:t>
      </w:r>
      <w:r w:rsidR="004025CE" w:rsidRPr="00FF5732">
        <w:rPr>
          <w:sz w:val="22"/>
          <w:szCs w:val="22"/>
        </w:rPr>
        <w:t>X</w:t>
      </w:r>
      <w:r w:rsidRPr="00FF5732">
        <w:rPr>
          <w:sz w:val="22"/>
          <w:szCs w:val="22"/>
        </w:rPr>
        <w:t xml:space="preserve"> non-coherent UE,</w:t>
      </w:r>
      <w:r w:rsidR="00CC2FBD" w:rsidRPr="00FF5732">
        <w:rPr>
          <w:sz w:val="22"/>
          <w:szCs w:val="22"/>
        </w:rPr>
        <w:t xml:space="preserve"> it </w:t>
      </w:r>
      <w:r w:rsidR="00AF6E1C">
        <w:rPr>
          <w:sz w:val="22"/>
          <w:szCs w:val="22"/>
        </w:rPr>
        <w:t>ha</w:t>
      </w:r>
      <w:r w:rsidR="00CC2FBD" w:rsidRPr="00FF5732">
        <w:rPr>
          <w:sz w:val="22"/>
          <w:szCs w:val="22"/>
        </w:rPr>
        <w:t>s</w:t>
      </w:r>
      <w:r w:rsidR="00AF6E1C">
        <w:rPr>
          <w:sz w:val="22"/>
          <w:szCs w:val="22"/>
        </w:rPr>
        <w:t xml:space="preserve"> been</w:t>
      </w:r>
      <w:r w:rsidR="00CC2FBD" w:rsidRPr="00FF5732">
        <w:rPr>
          <w:sz w:val="22"/>
          <w:szCs w:val="22"/>
        </w:rPr>
        <w:t xml:space="preserve"> agreed that</w:t>
      </w:r>
      <w:r w:rsidRPr="00FF5732">
        <w:rPr>
          <w:sz w:val="22"/>
          <w:szCs w:val="22"/>
        </w:rPr>
        <w:t xml:space="preserve"> </w:t>
      </w:r>
      <w:r w:rsidR="00AF6E1C">
        <w:rPr>
          <w:sz w:val="22"/>
          <w:szCs w:val="22"/>
        </w:rPr>
        <w:t xml:space="preserve">for both CP-OFDM and DFT-s-OFDM waveforms, </w:t>
      </w:r>
      <w:r w:rsidRPr="00FF5732">
        <w:rPr>
          <w:sz w:val="22"/>
          <w:szCs w:val="22"/>
        </w:rPr>
        <w:t xml:space="preserve">the new codebook subset </w:t>
      </w:r>
      <w:r w:rsidR="00AF6E1C">
        <w:rPr>
          <w:sz w:val="22"/>
          <w:szCs w:val="22"/>
        </w:rPr>
        <w:t>shall</w:t>
      </w:r>
      <w:r w:rsidRPr="00FF5732">
        <w:rPr>
          <w:sz w:val="22"/>
          <w:szCs w:val="22"/>
        </w:rPr>
        <w:t xml:space="preserve"> include rank 1 TPMI= </w:t>
      </w:r>
      <w:r w:rsidR="00AF6E1C">
        <w:rPr>
          <w:sz w:val="22"/>
          <w:szCs w:val="22"/>
        </w:rPr>
        <w:t xml:space="preserve">{12, </w:t>
      </w:r>
      <w:r w:rsidRPr="00FF5732">
        <w:rPr>
          <w:sz w:val="22"/>
          <w:szCs w:val="22"/>
        </w:rPr>
        <w:t>13</w:t>
      </w:r>
      <w:r w:rsidR="00AF6E1C">
        <w:rPr>
          <w:sz w:val="22"/>
          <w:szCs w:val="22"/>
        </w:rPr>
        <w:t>, 14, 15}</w:t>
      </w:r>
      <w:r w:rsidRPr="00FF5732">
        <w:rPr>
          <w:sz w:val="22"/>
          <w:szCs w:val="22"/>
        </w:rPr>
        <w:t xml:space="preserve"> </w:t>
      </w:r>
      <w:r w:rsidR="00CC2FBD" w:rsidRPr="00FF5732">
        <w:rPr>
          <w:sz w:val="22"/>
          <w:szCs w:val="22"/>
        </w:rPr>
        <w:t xml:space="preserve">as </w:t>
      </w:r>
      <w:r w:rsidRPr="00FF5732">
        <w:rPr>
          <w:sz w:val="22"/>
          <w:szCs w:val="22"/>
        </w:rPr>
        <w:t>defined in Rel-15</w:t>
      </w:r>
      <w:r w:rsidR="00CC2FBD" w:rsidRPr="00FF5732">
        <w:rPr>
          <w:sz w:val="22"/>
          <w:szCs w:val="22"/>
        </w:rPr>
        <w:t xml:space="preserve">. </w:t>
      </w:r>
      <w:r w:rsidRPr="00FF5732">
        <w:rPr>
          <w:sz w:val="22"/>
          <w:szCs w:val="22"/>
        </w:rPr>
        <w:t xml:space="preserve"> </w:t>
      </w:r>
      <w:r w:rsidR="00CC2FBD" w:rsidRPr="00FF5732">
        <w:rPr>
          <w:sz w:val="22"/>
          <w:szCs w:val="22"/>
        </w:rPr>
        <w:t xml:space="preserve">However, </w:t>
      </w:r>
      <w:r w:rsidR="004025CE" w:rsidRPr="00FF5732">
        <w:rPr>
          <w:sz w:val="22"/>
          <w:szCs w:val="22"/>
        </w:rPr>
        <w:t>to support different UE PA architectures</w:t>
      </w:r>
      <w:r w:rsidR="0024157E" w:rsidRPr="00FF5732">
        <w:rPr>
          <w:sz w:val="22"/>
          <w:szCs w:val="22"/>
        </w:rPr>
        <w:t xml:space="preserve"> and capabilities</w:t>
      </w:r>
      <w:r w:rsidR="004025CE" w:rsidRPr="00FF5732">
        <w:rPr>
          <w:sz w:val="22"/>
          <w:szCs w:val="22"/>
        </w:rPr>
        <w:t xml:space="preserve">, </w:t>
      </w:r>
      <w:r w:rsidR="00CC2FBD" w:rsidRPr="00FF5732">
        <w:rPr>
          <w:sz w:val="22"/>
          <w:szCs w:val="22"/>
        </w:rPr>
        <w:t xml:space="preserve">more </w:t>
      </w:r>
      <w:r w:rsidR="004025CE" w:rsidRPr="00FF5732">
        <w:rPr>
          <w:sz w:val="22"/>
          <w:szCs w:val="22"/>
        </w:rPr>
        <w:t xml:space="preserve">precoding </w:t>
      </w:r>
      <w:r w:rsidR="00CC2FBD" w:rsidRPr="00FF5732">
        <w:rPr>
          <w:sz w:val="22"/>
          <w:szCs w:val="22"/>
        </w:rPr>
        <w:t>options should be allowed.</w:t>
      </w:r>
      <w:r w:rsidR="004025CE" w:rsidRPr="00FF5732">
        <w:rPr>
          <w:sz w:val="22"/>
          <w:szCs w:val="22"/>
        </w:rPr>
        <w:t xml:space="preserve"> </w:t>
      </w:r>
      <w:bookmarkStart w:id="1" w:name="_Hlk20830699"/>
      <w:bookmarkStart w:id="2" w:name="_Hlk23775734"/>
      <w:r w:rsidR="004025CE" w:rsidRPr="00FF5732">
        <w:rPr>
          <w:sz w:val="22"/>
          <w:szCs w:val="22"/>
        </w:rPr>
        <w:t>For mode 1, 4TX non-coherent UE</w:t>
      </w:r>
      <w:r w:rsidR="003E1F03" w:rsidRPr="003E1F03">
        <w:rPr>
          <w:sz w:val="22"/>
          <w:szCs w:val="22"/>
        </w:rPr>
        <w:t xml:space="preserve"> </w:t>
      </w:r>
      <w:r w:rsidR="003E1F03">
        <w:rPr>
          <w:sz w:val="22"/>
          <w:szCs w:val="22"/>
        </w:rPr>
        <w:t>with DFT OFDM waveform</w:t>
      </w:r>
      <w:r w:rsidR="004025CE" w:rsidRPr="00FF5732">
        <w:rPr>
          <w:sz w:val="22"/>
          <w:szCs w:val="22"/>
        </w:rPr>
        <w:t xml:space="preserve">, </w:t>
      </w:r>
      <w:r w:rsidR="0024157E" w:rsidRPr="00FF5732">
        <w:rPr>
          <w:sz w:val="22"/>
          <w:szCs w:val="22"/>
        </w:rPr>
        <w:t>the precoding options should include TPMI</w:t>
      </w:r>
      <w:proofErr w:type="gramStart"/>
      <w:r w:rsidR="0024157E" w:rsidRPr="00FF5732">
        <w:rPr>
          <w:sz w:val="22"/>
          <w:szCs w:val="22"/>
        </w:rPr>
        <w:t>={</w:t>
      </w:r>
      <w:proofErr w:type="gramEnd"/>
      <w:r w:rsidR="0024157E" w:rsidRPr="00FF5732">
        <w:rPr>
          <w:sz w:val="22"/>
          <w:szCs w:val="22"/>
        </w:rPr>
        <w:t>1</w:t>
      </w:r>
      <w:r w:rsidR="002E5208" w:rsidRPr="00FF5732">
        <w:rPr>
          <w:sz w:val="22"/>
          <w:szCs w:val="22"/>
        </w:rPr>
        <w:t>6</w:t>
      </w:r>
      <w:r w:rsidR="0024157E" w:rsidRPr="00FF5732">
        <w:rPr>
          <w:sz w:val="22"/>
          <w:szCs w:val="22"/>
        </w:rPr>
        <w:t xml:space="preserve">, </w:t>
      </w:r>
      <w:r w:rsidR="000465C6">
        <w:rPr>
          <w:sz w:val="22"/>
          <w:szCs w:val="22"/>
        </w:rPr>
        <w:t>17, 24, 27</w:t>
      </w:r>
      <w:r w:rsidR="0024157E" w:rsidRPr="00FF5732">
        <w:rPr>
          <w:sz w:val="22"/>
          <w:szCs w:val="22"/>
        </w:rPr>
        <w:t>} set to be able to support both Capability 2 and 3 UEs.</w:t>
      </w:r>
      <w:bookmarkEnd w:id="1"/>
    </w:p>
    <w:bookmarkEnd w:id="2"/>
    <w:p w14:paraId="00B80CA3" w14:textId="2FC967DD" w:rsidR="000F404D" w:rsidRPr="00FF5732" w:rsidRDefault="000F404D" w:rsidP="00E31E52">
      <w:pPr>
        <w:spacing w:line="276" w:lineRule="auto"/>
        <w:ind w:firstLine="288"/>
        <w:contextualSpacing/>
        <w:jc w:val="both"/>
        <w:rPr>
          <w:sz w:val="22"/>
          <w:szCs w:val="22"/>
        </w:rPr>
      </w:pPr>
    </w:p>
    <w:p w14:paraId="58AE2EBE" w14:textId="75C87554" w:rsidR="000F404D" w:rsidRPr="00FF5732" w:rsidRDefault="000F404D" w:rsidP="00E31E52">
      <w:pPr>
        <w:spacing w:after="0"/>
        <w:jc w:val="both"/>
        <w:rPr>
          <w:i/>
          <w:sz w:val="22"/>
          <w:szCs w:val="22"/>
          <w:lang w:eastAsia="x-none"/>
        </w:rPr>
      </w:pPr>
      <w:r w:rsidRPr="00FF5732">
        <w:rPr>
          <w:rFonts w:ascii="Times" w:hAnsi="Times" w:cs="Times"/>
          <w:b/>
          <w:i/>
          <w:sz w:val="22"/>
          <w:szCs w:val="22"/>
        </w:rPr>
        <w:t>Proposal 2:</w:t>
      </w:r>
      <w:r w:rsidRPr="00FF5732">
        <w:rPr>
          <w:rFonts w:ascii="Times" w:hAnsi="Times" w:cs="Times"/>
          <w:i/>
          <w:sz w:val="22"/>
          <w:szCs w:val="22"/>
        </w:rPr>
        <w:t xml:space="preserve"> </w:t>
      </w:r>
      <w:r w:rsidR="00AF6E1C" w:rsidRPr="00AF6E1C">
        <w:rPr>
          <w:i/>
          <w:sz w:val="22"/>
          <w:szCs w:val="22"/>
        </w:rPr>
        <w:t>For mode 1, 4TX non-coherent UE with DFT OFDM waveform, the precoding options should include TPMI</w:t>
      </w:r>
      <w:proofErr w:type="gramStart"/>
      <w:r w:rsidR="00AF6E1C" w:rsidRPr="00AF6E1C">
        <w:rPr>
          <w:i/>
          <w:sz w:val="22"/>
          <w:szCs w:val="22"/>
        </w:rPr>
        <w:t>={</w:t>
      </w:r>
      <w:proofErr w:type="gramEnd"/>
      <w:r w:rsidR="00AF6E1C" w:rsidRPr="00AF6E1C">
        <w:rPr>
          <w:i/>
          <w:sz w:val="22"/>
          <w:szCs w:val="22"/>
        </w:rPr>
        <w:t>16, 17, 24, 27} to be able to support both Capability 2 and 3 UEs.</w:t>
      </w:r>
    </w:p>
    <w:p w14:paraId="0A6115F4" w14:textId="4993F84C" w:rsidR="000F404D" w:rsidRPr="00FF5732" w:rsidRDefault="000F404D" w:rsidP="00E31E52">
      <w:pPr>
        <w:spacing w:line="276" w:lineRule="auto"/>
        <w:ind w:firstLine="288"/>
        <w:contextualSpacing/>
        <w:jc w:val="both"/>
        <w:rPr>
          <w:sz w:val="22"/>
          <w:szCs w:val="22"/>
        </w:rPr>
      </w:pPr>
    </w:p>
    <w:p w14:paraId="22ED51E2" w14:textId="1BB95D17" w:rsidR="006E1928" w:rsidRPr="00FF5732" w:rsidRDefault="00826F4B" w:rsidP="00245AB3">
      <w:pPr>
        <w:spacing w:line="276" w:lineRule="auto"/>
        <w:contextualSpacing/>
        <w:jc w:val="both"/>
        <w:rPr>
          <w:sz w:val="22"/>
          <w:szCs w:val="22"/>
        </w:rPr>
      </w:pPr>
      <w:bookmarkStart w:id="3" w:name="_Hlk20832505"/>
      <w:r w:rsidRPr="00FF5732">
        <w:rPr>
          <w:sz w:val="22"/>
          <w:szCs w:val="22"/>
          <w:lang w:val="en-US"/>
        </w:rPr>
        <w:t xml:space="preserve">For mode 1, 4TX partial-coherent UE, </w:t>
      </w:r>
      <w:r w:rsidR="004B2C4C">
        <w:rPr>
          <w:sz w:val="22"/>
          <w:szCs w:val="22"/>
          <w:lang w:val="en-US"/>
        </w:rPr>
        <w:t xml:space="preserve">similar to the non-coherent UE, </w:t>
      </w:r>
      <w:r w:rsidRPr="00FF5732">
        <w:rPr>
          <w:sz w:val="22"/>
          <w:szCs w:val="22"/>
          <w:lang w:val="en-US"/>
        </w:rPr>
        <w:t>the precoding options should cover all the TPMI set options</w:t>
      </w:r>
      <w:r w:rsidR="00F427DA" w:rsidRPr="00FF5732">
        <w:rPr>
          <w:sz w:val="22"/>
          <w:szCs w:val="22"/>
          <w:lang w:val="en-US"/>
        </w:rPr>
        <w:t xml:space="preserve"> </w:t>
      </w:r>
      <w:r w:rsidR="00F427DA" w:rsidRPr="00FF5732">
        <w:rPr>
          <w:sz w:val="22"/>
          <w:szCs w:val="22"/>
        </w:rPr>
        <w:t>TPMI</w:t>
      </w:r>
      <w:proofErr w:type="gramStart"/>
      <w:r w:rsidR="00F427DA" w:rsidRPr="00FF5732">
        <w:rPr>
          <w:sz w:val="22"/>
          <w:szCs w:val="22"/>
        </w:rPr>
        <w:t>={</w:t>
      </w:r>
      <w:proofErr w:type="gramEnd"/>
      <w:r w:rsidR="004B2C4C">
        <w:rPr>
          <w:sz w:val="22"/>
          <w:szCs w:val="22"/>
        </w:rPr>
        <w:t>16, 17</w:t>
      </w:r>
      <w:r w:rsidR="00F427DA" w:rsidRPr="00FF5732">
        <w:rPr>
          <w:sz w:val="22"/>
          <w:szCs w:val="22"/>
        </w:rPr>
        <w:t xml:space="preserve">, 24, 27} to </w:t>
      </w:r>
      <w:r w:rsidR="006E1928" w:rsidRPr="00FF5732">
        <w:rPr>
          <w:sz w:val="22"/>
          <w:szCs w:val="22"/>
        </w:rPr>
        <w:t xml:space="preserve">support full power capability. </w:t>
      </w:r>
      <w:bookmarkEnd w:id="3"/>
    </w:p>
    <w:p w14:paraId="056B22EC" w14:textId="77777777" w:rsidR="006E1928" w:rsidRPr="00FF5732" w:rsidRDefault="006E1928" w:rsidP="00E31E52">
      <w:pPr>
        <w:spacing w:line="276" w:lineRule="auto"/>
        <w:ind w:firstLine="288"/>
        <w:contextualSpacing/>
        <w:jc w:val="both"/>
        <w:rPr>
          <w:sz w:val="22"/>
          <w:szCs w:val="22"/>
        </w:rPr>
      </w:pPr>
    </w:p>
    <w:p w14:paraId="674E8568" w14:textId="49D89D3F" w:rsidR="006E1928" w:rsidRDefault="006E1928" w:rsidP="00E31E52">
      <w:pPr>
        <w:spacing w:after="0"/>
        <w:jc w:val="both"/>
        <w:rPr>
          <w:i/>
          <w:sz w:val="22"/>
          <w:szCs w:val="22"/>
        </w:rPr>
      </w:pPr>
      <w:r w:rsidRPr="00FF5732">
        <w:rPr>
          <w:rFonts w:ascii="Times" w:hAnsi="Times" w:cs="Times"/>
          <w:b/>
          <w:i/>
          <w:sz w:val="22"/>
          <w:szCs w:val="22"/>
        </w:rPr>
        <w:t>Proposal 3:</w:t>
      </w:r>
      <w:r w:rsidRPr="00FF5732">
        <w:rPr>
          <w:rFonts w:ascii="Times" w:hAnsi="Times" w:cs="Times"/>
          <w:i/>
          <w:sz w:val="22"/>
          <w:szCs w:val="22"/>
        </w:rPr>
        <w:t xml:space="preserve"> </w:t>
      </w:r>
      <w:r w:rsidRPr="00FF5732">
        <w:rPr>
          <w:i/>
          <w:sz w:val="22"/>
          <w:szCs w:val="22"/>
        </w:rPr>
        <w:t>For mode 1, 4TX partial-coherent UE</w:t>
      </w:r>
      <w:r w:rsidR="004B2C4C">
        <w:rPr>
          <w:i/>
          <w:sz w:val="22"/>
          <w:szCs w:val="22"/>
        </w:rPr>
        <w:t xml:space="preserve"> with DFT OFDM</w:t>
      </w:r>
      <w:r w:rsidR="00A00433">
        <w:rPr>
          <w:i/>
          <w:sz w:val="22"/>
          <w:szCs w:val="22"/>
        </w:rPr>
        <w:t xml:space="preserve"> waveform</w:t>
      </w:r>
      <w:r w:rsidRPr="00FF5732">
        <w:rPr>
          <w:i/>
          <w:sz w:val="22"/>
          <w:szCs w:val="22"/>
        </w:rPr>
        <w:t xml:space="preserve">, the precoding options should </w:t>
      </w:r>
      <w:r w:rsidR="00245AB3">
        <w:rPr>
          <w:i/>
          <w:sz w:val="22"/>
          <w:szCs w:val="22"/>
        </w:rPr>
        <w:t xml:space="preserve">include </w:t>
      </w:r>
      <w:r w:rsidRPr="00FF5732">
        <w:rPr>
          <w:i/>
          <w:sz w:val="22"/>
          <w:szCs w:val="22"/>
        </w:rPr>
        <w:t>TPMI</w:t>
      </w:r>
      <w:proofErr w:type="gramStart"/>
      <w:r w:rsidRPr="00FF5732">
        <w:rPr>
          <w:i/>
          <w:sz w:val="22"/>
          <w:szCs w:val="22"/>
        </w:rPr>
        <w:t>={</w:t>
      </w:r>
      <w:proofErr w:type="gramEnd"/>
      <w:r w:rsidR="00C04A81">
        <w:rPr>
          <w:i/>
          <w:sz w:val="22"/>
          <w:szCs w:val="22"/>
        </w:rPr>
        <w:t xml:space="preserve">16, 17, 24, </w:t>
      </w:r>
      <w:r w:rsidRPr="00FF5732">
        <w:rPr>
          <w:i/>
          <w:sz w:val="22"/>
          <w:szCs w:val="22"/>
        </w:rPr>
        <w:t>27} to support full power capability.</w:t>
      </w:r>
    </w:p>
    <w:p w14:paraId="76282F81" w14:textId="77777777" w:rsidR="00925471" w:rsidRPr="00FF5732" w:rsidRDefault="00925471" w:rsidP="00E31E52">
      <w:pPr>
        <w:spacing w:after="0"/>
        <w:jc w:val="both"/>
        <w:rPr>
          <w:i/>
          <w:sz w:val="22"/>
          <w:szCs w:val="22"/>
        </w:rPr>
      </w:pPr>
    </w:p>
    <w:p w14:paraId="6C8A8742" w14:textId="77777777" w:rsidR="00925471" w:rsidRPr="00804A1D" w:rsidRDefault="00925471" w:rsidP="00925471">
      <w:pPr>
        <w:spacing w:line="276" w:lineRule="auto"/>
        <w:contextualSpacing/>
        <w:jc w:val="center"/>
        <w:rPr>
          <w:b/>
        </w:rPr>
      </w:pPr>
      <w:r w:rsidRPr="00804A1D">
        <w:rPr>
          <w:b/>
        </w:rPr>
        <w:t xml:space="preserve">Table </w:t>
      </w:r>
      <w:r>
        <w:rPr>
          <w:b/>
        </w:rPr>
        <w:t>1</w:t>
      </w:r>
      <w:r w:rsidRPr="00804A1D">
        <w:rPr>
          <w:b/>
        </w:rPr>
        <w:t xml:space="preserve"> - Precoding matrix </w:t>
      </w:r>
      <w:r w:rsidRPr="005B385E">
        <w:rPr>
          <w:rFonts w:eastAsia="Times New Roman"/>
          <w:position w:val="-6"/>
        </w:rPr>
        <w:object w:dxaOrig="255" w:dyaOrig="240" w14:anchorId="1A774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pt" o:ole="">
            <v:imagedata r:id="rId11" o:title=""/>
          </v:shape>
          <o:OLEObject Type="Embed" ProgID="Equation.3" ShapeID="_x0000_i1025" DrawAspect="Content" ObjectID="_1634734881" r:id="rId12"/>
        </w:object>
      </w:r>
      <w:r w:rsidRPr="00804A1D">
        <w:rPr>
          <w:b/>
        </w:rPr>
        <w:t xml:space="preserve"> for </w:t>
      </w:r>
      <w:bookmarkStart w:id="4" w:name="_Hlk4493915"/>
      <w:r w:rsidRPr="00804A1D">
        <w:rPr>
          <w:b/>
        </w:rPr>
        <w:t xml:space="preserve">single-layer transmission using 4 antenna ports with transform precoding </w:t>
      </w:r>
      <w:r>
        <w:rPr>
          <w:b/>
        </w:rPr>
        <w:t>en</w:t>
      </w:r>
      <w:r w:rsidRPr="00804A1D">
        <w:rPr>
          <w:b/>
        </w:rPr>
        <w:t>abled</w:t>
      </w:r>
      <w:bookmarkEnd w:id="4"/>
      <w:r w:rsidRPr="0080743C">
        <w:rPr>
          <w:noProof/>
        </w:rPr>
        <w:drawing>
          <wp:inline distT="0" distB="0" distL="0" distR="0" wp14:anchorId="1973DCC0" wp14:editId="63877383">
            <wp:extent cx="5934075" cy="37795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3">
                      <a:extLst>
                        <a:ext uri="{28A0092B-C50C-407E-A947-70E740481C1C}">
                          <a14:useLocalDpi xmlns:a14="http://schemas.microsoft.com/office/drawing/2010/main" val="0"/>
                        </a:ext>
                      </a:extLst>
                    </a:blip>
                    <a:srcRect b="4814"/>
                    <a:stretch/>
                  </pic:blipFill>
                  <pic:spPr bwMode="auto">
                    <a:xfrm>
                      <a:off x="0" y="0"/>
                      <a:ext cx="5934075" cy="3779520"/>
                    </a:xfrm>
                    <a:prstGeom prst="rect">
                      <a:avLst/>
                    </a:prstGeom>
                    <a:noFill/>
                    <a:ln>
                      <a:noFill/>
                    </a:ln>
                    <a:extLst>
                      <a:ext uri="{53640926-AAD7-44D8-BBD7-CCE9431645EC}">
                        <a14:shadowObscured xmlns:a14="http://schemas.microsoft.com/office/drawing/2010/main"/>
                      </a:ext>
                    </a:extLst>
                  </pic:spPr>
                </pic:pic>
              </a:graphicData>
            </a:graphic>
          </wp:inline>
        </w:drawing>
      </w:r>
    </w:p>
    <w:p w14:paraId="64C24870" w14:textId="77777777" w:rsidR="00925471" w:rsidRPr="00FF5732" w:rsidRDefault="00F427DA" w:rsidP="00925471">
      <w:pPr>
        <w:pStyle w:val="LGTdoc"/>
        <w:spacing w:afterLines="0" w:line="240" w:lineRule="auto"/>
        <w:ind w:firstLine="288"/>
        <w:contextualSpacing/>
        <w:rPr>
          <w:rFonts w:ascii="Times" w:hAnsi="Times" w:cs="Times"/>
          <w:szCs w:val="22"/>
        </w:rPr>
      </w:pPr>
      <w:r w:rsidRPr="00FF5732">
        <w:rPr>
          <w:szCs w:val="22"/>
        </w:rPr>
        <w:t xml:space="preserve"> </w:t>
      </w:r>
      <w:r w:rsidR="00925471">
        <w:rPr>
          <w:rFonts w:ascii="Times" w:hAnsi="Times" w:cs="Times"/>
          <w:szCs w:val="22"/>
        </w:rPr>
        <w:t>As shown in Table 2, there could be many different PA structures falling under UE capability 3. Therefore</w:t>
      </w:r>
      <w:r w:rsidR="00925471" w:rsidRPr="00FF5732">
        <w:rPr>
          <w:rFonts w:ascii="Times" w:hAnsi="Times" w:cs="Times"/>
          <w:szCs w:val="22"/>
        </w:rPr>
        <w:t>, for a UE capability 3</w:t>
      </w:r>
      <w:r w:rsidR="00925471">
        <w:rPr>
          <w:rFonts w:ascii="Times" w:hAnsi="Times" w:cs="Times"/>
          <w:szCs w:val="22"/>
        </w:rPr>
        <w:t xml:space="preserve"> configured in Mode 1</w:t>
      </w:r>
      <w:r w:rsidR="00925471" w:rsidRPr="00FF5732">
        <w:rPr>
          <w:rFonts w:ascii="Times" w:hAnsi="Times" w:cs="Times"/>
          <w:szCs w:val="22"/>
        </w:rPr>
        <w:t xml:space="preserve">, the codebook subset selection should be done along with the consideration </w:t>
      </w:r>
      <w:r w:rsidR="00925471">
        <w:rPr>
          <w:rFonts w:ascii="Times" w:hAnsi="Times" w:cs="Times"/>
          <w:szCs w:val="22"/>
        </w:rPr>
        <w:t>of number of full rated PAs in the UE</w:t>
      </w:r>
      <w:r w:rsidR="00925471" w:rsidRPr="00FF5732">
        <w:rPr>
          <w:rFonts w:ascii="Times" w:hAnsi="Times" w:cs="Times"/>
          <w:szCs w:val="22"/>
        </w:rPr>
        <w:t xml:space="preserve">. For example, if </w:t>
      </w:r>
      <w:r w:rsidR="00925471">
        <w:rPr>
          <w:rFonts w:ascii="Times" w:hAnsi="Times" w:cs="Times"/>
          <w:szCs w:val="22"/>
        </w:rPr>
        <w:t xml:space="preserve">in a 4TX UE, one pair of the RF chain is equipped with a </w:t>
      </w:r>
      <w:r w:rsidR="00925471" w:rsidRPr="00FF5732">
        <w:rPr>
          <w:rFonts w:ascii="Times" w:hAnsi="Times" w:cs="Times"/>
          <w:szCs w:val="22"/>
        </w:rPr>
        <w:t>full</w:t>
      </w:r>
      <w:r w:rsidR="00925471">
        <w:rPr>
          <w:rFonts w:ascii="Times" w:hAnsi="Times" w:cs="Times"/>
          <w:szCs w:val="22"/>
        </w:rPr>
        <w:t xml:space="preserve"> rated PA, </w:t>
      </w:r>
      <w:r w:rsidR="00925471" w:rsidRPr="00FF5732">
        <w:rPr>
          <w:rFonts w:ascii="Times" w:hAnsi="Times" w:cs="Times"/>
          <w:szCs w:val="22"/>
        </w:rPr>
        <w:t xml:space="preserve">then </w:t>
      </w:r>
      <w:r w:rsidR="00925471">
        <w:rPr>
          <w:rFonts w:ascii="Times" w:hAnsi="Times" w:cs="Times"/>
          <w:szCs w:val="22"/>
        </w:rPr>
        <w:t xml:space="preserve">the </w:t>
      </w:r>
      <w:r w:rsidR="00925471" w:rsidRPr="00FF5732">
        <w:rPr>
          <w:rFonts w:ascii="Times" w:hAnsi="Times" w:cs="Times"/>
          <w:szCs w:val="22"/>
        </w:rPr>
        <w:t>subset codebook can include at least one or more of the following</w:t>
      </w:r>
      <w:r w:rsidR="00925471">
        <w:rPr>
          <w:rFonts w:ascii="Times" w:hAnsi="Times" w:cs="Times"/>
          <w:szCs w:val="22"/>
        </w:rPr>
        <w:t xml:space="preserve"> precoder structures for virtualization. </w:t>
      </w:r>
    </w:p>
    <w:p w14:paraId="0C61CD9A" w14:textId="77777777" w:rsidR="00925471" w:rsidRPr="00FF5732" w:rsidRDefault="005B59A7" w:rsidP="00925471">
      <w:pPr>
        <w:spacing w:line="276" w:lineRule="auto"/>
        <w:ind w:firstLine="288"/>
        <w:contextualSpacing/>
        <w:jc w:val="center"/>
        <w:rPr>
          <w:rFonts w:ascii="Times" w:hAnsi="Times" w:cs="Times"/>
          <w:sz w:val="22"/>
          <w:szCs w:val="22"/>
        </w:rPr>
      </w:pP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r>
          <m:rPr>
            <m:sty m:val="p"/>
          </m:rPr>
          <w:rPr>
            <w:rFonts w:ascii="Cambria Math" w:hAnsi="Cambria Math" w:cs="Times"/>
            <w:sz w:val="22"/>
            <w:szCs w:val="22"/>
          </w:rPr>
          <m:t xml:space="preserve"> </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r>
                          <w:rPr>
                            <w:rFonts w:ascii="Cambria Math" w:hAnsi="Cambria Math" w:cs="Times"/>
                            <w:sz w:val="22"/>
                            <w:szCs w:val="22"/>
                          </w:rPr>
                          <m:t>0</m:t>
                        </m:r>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
                </m:e>
              </m:mr>
            </m:m>
          </m:e>
        </m:d>
        <m:r>
          <w:rPr>
            <w:rFonts w:ascii="Cambria Math" w:hAnsi="Cambria Math" w:cs="Times"/>
            <w:sz w:val="22"/>
            <w:szCs w:val="22"/>
          </w:rPr>
          <m:t>,</m:t>
        </m:r>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m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mr>
                  </m:m>
                </m:e>
              </m:mr>
              <m:mr>
                <m:e>
                  <m:m>
                    <m:mPr>
                      <m:mcs>
                        <m:mc>
                          <m:mcPr>
                            <m:count m:val="1"/>
                            <m:mcJc m:val="center"/>
                          </m:mcPr>
                        </m:mc>
                      </m:mcs>
                      <m:ctrlPr>
                        <w:rPr>
                          <w:rFonts w:ascii="Cambria Math" w:hAnsi="Cambria Math" w:cs="Times"/>
                          <w:i/>
                          <w:sz w:val="22"/>
                          <w:szCs w:val="22"/>
                        </w:rPr>
                      </m:ctrlPr>
                    </m:mPr>
                    <m:m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mr>
                    <m:mr>
                      <m:e>
                        <m:r>
                          <w:rPr>
                            <w:rFonts w:ascii="Cambria Math" w:hAnsi="Cambria Math" w:cs="Times"/>
                            <w:sz w:val="22"/>
                            <w:szCs w:val="22"/>
                          </w:rPr>
                          <m:t>0</m:t>
                        </m:r>
                      </m:e>
                    </m:mr>
                  </m:m>
                </m:e>
              </m:mr>
            </m:m>
          </m:e>
        </m:d>
      </m:oMath>
      <w:r w:rsidR="00925471" w:rsidRPr="00FF5732">
        <w:rPr>
          <w:rFonts w:ascii="Times" w:hAnsi="Times" w:cs="Times"/>
          <w:sz w:val="22"/>
          <w:szCs w:val="22"/>
        </w:rPr>
        <w:t xml:space="preserve"> ,</w:t>
      </w:r>
    </w:p>
    <w:p w14:paraId="1F19496A" w14:textId="77777777" w:rsidR="00925471" w:rsidRPr="00FF5732" w:rsidRDefault="00925471" w:rsidP="00925471">
      <w:pPr>
        <w:spacing w:line="276" w:lineRule="auto"/>
        <w:contextualSpacing/>
        <w:jc w:val="both"/>
        <w:rPr>
          <w:rFonts w:ascii="Times" w:hAnsi="Times" w:cs="Times"/>
          <w:sz w:val="22"/>
          <w:szCs w:val="22"/>
        </w:rPr>
      </w:pPr>
      <w:r w:rsidRPr="00FF5732">
        <w:rPr>
          <w:rFonts w:ascii="Times" w:hAnsi="Times" w:cs="Times"/>
          <w:sz w:val="22"/>
          <w:szCs w:val="22"/>
        </w:rPr>
        <w:t xml:space="preserve">where </w:t>
      </w:r>
      <m:oMath>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1</m:t>
                </m:r>
              </m:sub>
            </m:sSub>
          </m:e>
        </m:d>
        <m:r>
          <w:rPr>
            <w:rFonts w:ascii="Cambria Math" w:hAnsi="Cambria Math" w:cs="Times"/>
            <w:sz w:val="22"/>
            <w:szCs w:val="22"/>
          </w:rPr>
          <m:t>=</m:t>
        </m:r>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2</m:t>
                </m:r>
              </m:sub>
            </m:sSub>
          </m:e>
        </m:d>
        <m:r>
          <w:rPr>
            <w:rFonts w:ascii="Cambria Math" w:hAnsi="Cambria Math" w:cs="Times"/>
            <w:sz w:val="22"/>
            <w:szCs w:val="22"/>
          </w:rPr>
          <m:t>=</m:t>
        </m:r>
        <m:d>
          <m:dPr>
            <m:begChr m:val="|"/>
            <m:endChr m:val="|"/>
            <m:ctrlPr>
              <w:rPr>
                <w:rFonts w:ascii="Cambria Math" w:hAnsi="Cambria Math" w:cs="Times"/>
                <w:i/>
                <w:sz w:val="22"/>
                <w:szCs w:val="22"/>
              </w:rPr>
            </m:ctrlPr>
          </m:dPr>
          <m:e>
            <m:sSub>
              <m:sSubPr>
                <m:ctrlPr>
                  <w:rPr>
                    <w:rFonts w:ascii="Cambria Math" w:hAnsi="Cambria Math" w:cs="Times"/>
                    <w:i/>
                    <w:sz w:val="22"/>
                    <w:szCs w:val="22"/>
                  </w:rPr>
                </m:ctrlPr>
              </m:sSubPr>
              <m:e>
                <m:r>
                  <w:rPr>
                    <w:rFonts w:ascii="Cambria Math" w:hAnsi="Cambria Math" w:cs="Times"/>
                    <w:sz w:val="22"/>
                    <w:szCs w:val="22"/>
                  </w:rPr>
                  <m:t>x</m:t>
                </m:r>
              </m:e>
              <m:sub>
                <m:r>
                  <w:rPr>
                    <w:rFonts w:ascii="Cambria Math" w:hAnsi="Cambria Math" w:cs="Times"/>
                    <w:sz w:val="22"/>
                    <w:szCs w:val="22"/>
                  </w:rPr>
                  <m:t>3</m:t>
                </m:r>
              </m:sub>
            </m:sSub>
          </m:e>
        </m:d>
        <m:r>
          <w:rPr>
            <w:rFonts w:ascii="Cambria Math" w:hAnsi="Cambria Math" w:cs="Times"/>
            <w:sz w:val="22"/>
            <w:szCs w:val="22"/>
          </w:rPr>
          <m:t>=1</m:t>
        </m:r>
      </m:oMath>
      <w:r w:rsidRPr="00FF5732">
        <w:rPr>
          <w:rFonts w:ascii="Times" w:hAnsi="Times" w:cs="Times"/>
          <w:sz w:val="22"/>
          <w:szCs w:val="22"/>
        </w:rPr>
        <w:t>.</w:t>
      </w:r>
    </w:p>
    <w:p w14:paraId="28223164" w14:textId="77777777" w:rsidR="00925471" w:rsidRPr="00FF5732" w:rsidRDefault="00925471" w:rsidP="00925471">
      <w:pPr>
        <w:spacing w:line="276" w:lineRule="auto"/>
        <w:ind w:firstLine="288"/>
        <w:contextualSpacing/>
        <w:jc w:val="both"/>
        <w:rPr>
          <w:rFonts w:ascii="Times" w:hAnsi="Times" w:cs="Times"/>
          <w:sz w:val="22"/>
          <w:szCs w:val="22"/>
        </w:rPr>
      </w:pPr>
    </w:p>
    <w:p w14:paraId="42CD808D" w14:textId="77777777" w:rsidR="00925471" w:rsidRDefault="00925471" w:rsidP="00925471">
      <w:pPr>
        <w:spacing w:line="276" w:lineRule="auto"/>
        <w:contextualSpacing/>
        <w:jc w:val="both"/>
        <w:rPr>
          <w:rFonts w:ascii="Times" w:hAnsi="Times" w:cs="Times"/>
          <w:i/>
          <w:sz w:val="22"/>
          <w:szCs w:val="22"/>
        </w:rPr>
      </w:pPr>
      <w:r w:rsidRPr="00FF5732">
        <w:rPr>
          <w:rFonts w:ascii="Times" w:hAnsi="Times" w:cs="Times"/>
          <w:b/>
          <w:i/>
          <w:sz w:val="22"/>
          <w:szCs w:val="22"/>
        </w:rPr>
        <w:t xml:space="preserve">Proposal </w:t>
      </w:r>
      <w:r>
        <w:rPr>
          <w:rFonts w:ascii="Times" w:hAnsi="Times" w:cs="Times"/>
          <w:b/>
          <w:i/>
          <w:sz w:val="22"/>
          <w:szCs w:val="22"/>
        </w:rPr>
        <w:t>4</w:t>
      </w:r>
      <w:r w:rsidRPr="00FF5732">
        <w:rPr>
          <w:rFonts w:ascii="Times" w:hAnsi="Times" w:cs="Times"/>
          <w:b/>
          <w:i/>
          <w:sz w:val="22"/>
          <w:szCs w:val="22"/>
        </w:rPr>
        <w:t>:</w:t>
      </w:r>
      <w:r w:rsidRPr="00FF5732">
        <w:rPr>
          <w:rFonts w:ascii="Times" w:hAnsi="Times" w:cs="Times"/>
          <w:i/>
          <w:sz w:val="22"/>
          <w:szCs w:val="22"/>
        </w:rPr>
        <w:t xml:space="preserve"> At least for UE with Capability 3, and at least for Mode 1, the subset codebook should include at least the followings precoder,</w:t>
      </w: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oMath>
    </w:p>
    <w:p w14:paraId="614AA488" w14:textId="59DC4F34" w:rsidR="005E3612" w:rsidRPr="00FF5732" w:rsidRDefault="005E3612" w:rsidP="00D809C3">
      <w:pPr>
        <w:spacing w:after="0"/>
        <w:jc w:val="both"/>
        <w:rPr>
          <w:rFonts w:ascii="Times" w:hAnsi="Times" w:cs="Times"/>
          <w:szCs w:val="22"/>
        </w:rPr>
      </w:pPr>
    </w:p>
    <w:p w14:paraId="4365558F" w14:textId="13FEA2CC" w:rsidR="00DA2E12" w:rsidRPr="00BD1DE7" w:rsidRDefault="00BD1DE7" w:rsidP="00BD1DE7">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Operation in Mode </w:t>
      </w:r>
      <w:r w:rsidR="000927C6" w:rsidRPr="00BD1DE7">
        <w:rPr>
          <w:rFonts w:cs="Arial"/>
          <w:smallCaps/>
          <w:lang w:val="en-US"/>
        </w:rPr>
        <w:t>2</w:t>
      </w:r>
      <w:r w:rsidR="00DA2E12" w:rsidRPr="00BD1DE7">
        <w:rPr>
          <w:rFonts w:cs="Arial"/>
          <w:smallCaps/>
          <w:lang w:val="en-US"/>
        </w:rPr>
        <w:t xml:space="preserve"> </w:t>
      </w:r>
    </w:p>
    <w:p w14:paraId="4F3A838A" w14:textId="455AE1BC" w:rsidR="00356B21" w:rsidRPr="00A8376A" w:rsidRDefault="00804A1D" w:rsidP="00E31E52">
      <w:pPr>
        <w:spacing w:line="276" w:lineRule="auto"/>
        <w:ind w:firstLine="288"/>
        <w:contextualSpacing/>
        <w:jc w:val="both"/>
        <w:rPr>
          <w:sz w:val="22"/>
          <w:szCs w:val="22"/>
        </w:rPr>
      </w:pPr>
      <w:r w:rsidRPr="00A8376A">
        <w:rPr>
          <w:sz w:val="22"/>
          <w:szCs w:val="22"/>
        </w:rPr>
        <w:t xml:space="preserve">In Mode </w:t>
      </w:r>
      <w:r w:rsidR="008454E4" w:rsidRPr="00A8376A">
        <w:rPr>
          <w:sz w:val="22"/>
          <w:szCs w:val="22"/>
        </w:rPr>
        <w:t>2</w:t>
      </w:r>
      <w:r w:rsidRPr="00A8376A">
        <w:rPr>
          <w:sz w:val="22"/>
          <w:szCs w:val="22"/>
        </w:rPr>
        <w:t xml:space="preserve">, SRS resources </w:t>
      </w:r>
      <w:r w:rsidR="004C0E67" w:rsidRPr="00A8376A">
        <w:rPr>
          <w:sz w:val="22"/>
          <w:szCs w:val="22"/>
        </w:rPr>
        <w:t>with</w:t>
      </w:r>
      <w:r w:rsidRPr="00A8376A">
        <w:rPr>
          <w:sz w:val="22"/>
          <w:szCs w:val="22"/>
        </w:rPr>
        <w:t xml:space="preserve">in an SRS resource set </w:t>
      </w:r>
      <w:r w:rsidR="00BE49CE" w:rsidRPr="00A8376A">
        <w:rPr>
          <w:sz w:val="22"/>
          <w:szCs w:val="22"/>
        </w:rPr>
        <w:t xml:space="preserve">can </w:t>
      </w:r>
      <w:r w:rsidR="005E4531" w:rsidRPr="00A8376A">
        <w:rPr>
          <w:sz w:val="22"/>
          <w:szCs w:val="22"/>
        </w:rPr>
        <w:t xml:space="preserve">be configured to </w:t>
      </w:r>
      <w:r w:rsidRPr="00A8376A">
        <w:rPr>
          <w:sz w:val="22"/>
          <w:szCs w:val="22"/>
        </w:rPr>
        <w:t xml:space="preserve">have </w:t>
      </w:r>
      <w:r w:rsidR="00925471" w:rsidRPr="00A8376A">
        <w:rPr>
          <w:sz w:val="22"/>
          <w:szCs w:val="22"/>
        </w:rPr>
        <w:t xml:space="preserve">a same or </w:t>
      </w:r>
      <w:r w:rsidR="00BE49CE" w:rsidRPr="00A8376A">
        <w:rPr>
          <w:sz w:val="22"/>
          <w:szCs w:val="22"/>
        </w:rPr>
        <w:t>different</w:t>
      </w:r>
      <w:r w:rsidRPr="00A8376A">
        <w:rPr>
          <w:sz w:val="22"/>
          <w:szCs w:val="22"/>
        </w:rPr>
        <w:t xml:space="preserve"> number of ports</w:t>
      </w:r>
      <w:r w:rsidR="00BE49CE" w:rsidRPr="00A8376A">
        <w:rPr>
          <w:sz w:val="22"/>
          <w:szCs w:val="22"/>
        </w:rPr>
        <w:t>, and t</w:t>
      </w:r>
      <w:r w:rsidRPr="00A8376A">
        <w:rPr>
          <w:sz w:val="22"/>
          <w:szCs w:val="22"/>
        </w:rPr>
        <w:t xml:space="preserve">herefore, antenna virtualization </w:t>
      </w:r>
      <w:r w:rsidR="00BE49CE" w:rsidRPr="00A8376A">
        <w:rPr>
          <w:sz w:val="22"/>
          <w:szCs w:val="22"/>
        </w:rPr>
        <w:t xml:space="preserve">can be supported if needed. Furthermore, both SRS and PUSCH are transmitted in a same manner. As such, CSI estimation can be done in a straightforward manner at the gNB. </w:t>
      </w:r>
      <w:r w:rsidR="003C1CFF" w:rsidRPr="00A8376A">
        <w:rPr>
          <w:sz w:val="22"/>
          <w:szCs w:val="22"/>
        </w:rPr>
        <w:t xml:space="preserve">For Capability 3, to achieve full power transmission, a set of TPMIs can be signalled by the UE. </w:t>
      </w:r>
    </w:p>
    <w:p w14:paraId="24E28B1F" w14:textId="77777777" w:rsidR="00A8376A" w:rsidRDefault="00A8376A" w:rsidP="00CE78A0">
      <w:pPr>
        <w:spacing w:line="276" w:lineRule="auto"/>
        <w:contextualSpacing/>
        <w:jc w:val="both"/>
        <w:rPr>
          <w:rFonts w:ascii="Times" w:hAnsi="Times" w:cs="Times"/>
          <w:b/>
          <w:sz w:val="22"/>
          <w:highlight w:val="lightGray"/>
        </w:rPr>
      </w:pPr>
    </w:p>
    <w:p w14:paraId="0A327FCC" w14:textId="357164FA" w:rsidR="00091ED1" w:rsidRDefault="003C0BD0" w:rsidP="00A8376A">
      <w:pPr>
        <w:spacing w:line="276" w:lineRule="auto"/>
        <w:ind w:firstLine="288"/>
        <w:contextualSpacing/>
        <w:jc w:val="both"/>
        <w:rPr>
          <w:sz w:val="22"/>
          <w:szCs w:val="22"/>
        </w:rPr>
      </w:pPr>
      <w:r>
        <w:rPr>
          <w:bCs/>
          <w:sz w:val="22"/>
          <w:szCs w:val="22"/>
        </w:rPr>
        <w:lastRenderedPageBreak/>
        <w:t>F</w:t>
      </w:r>
      <w:r w:rsidRPr="00AA0E59">
        <w:rPr>
          <w:bCs/>
          <w:sz w:val="22"/>
          <w:szCs w:val="22"/>
        </w:rPr>
        <w:t xml:space="preserve">or 4 TX UEs configured in Mode 2, a maximum number of 4 SRS resources can be configured with usage set to ‘codebook’ in a set where each resource can be configured with a different number of SRS ports. </w:t>
      </w:r>
      <w:r w:rsidR="00A8376A" w:rsidRPr="00A8376A">
        <w:rPr>
          <w:rFonts w:ascii="Times" w:hAnsi="Times" w:cs="Times"/>
          <w:sz w:val="22"/>
          <w:szCs w:val="22"/>
        </w:rPr>
        <w:t>Whether</w:t>
      </w:r>
      <w:r w:rsidR="00A8376A" w:rsidRPr="00A8376A">
        <w:rPr>
          <w:sz w:val="22"/>
          <w:szCs w:val="22"/>
        </w:rPr>
        <w:t xml:space="preserve"> an SRS resource can support full power transmission depends on the number of SRS ports and PA structure in a UE. Table </w:t>
      </w:r>
      <w:r>
        <w:rPr>
          <w:sz w:val="22"/>
          <w:szCs w:val="22"/>
        </w:rPr>
        <w:t>2</w:t>
      </w:r>
      <w:r w:rsidR="00A8376A" w:rsidRPr="00A8376A">
        <w:rPr>
          <w:sz w:val="22"/>
          <w:szCs w:val="22"/>
        </w:rPr>
        <w:t xml:space="preserve"> shows support for full power transmission based on PA architecture and the number of SRS ports in an SRS resource for a PC3 UE. As </w:t>
      </w:r>
      <w:r>
        <w:rPr>
          <w:sz w:val="22"/>
          <w:szCs w:val="22"/>
        </w:rPr>
        <w:t>demonstrat</w:t>
      </w:r>
      <w:r w:rsidR="00A8376A" w:rsidRPr="00A8376A">
        <w:rPr>
          <w:sz w:val="22"/>
          <w:szCs w:val="22"/>
        </w:rPr>
        <w:t xml:space="preserve">ed, for each case, full power transmission for each SRS resource port assumption may be supported with or without virtualization which will be transparent to the gNB. </w:t>
      </w:r>
    </w:p>
    <w:p w14:paraId="5A3BAA94" w14:textId="77777777" w:rsidR="00020BA2" w:rsidRDefault="00020BA2" w:rsidP="00A8376A">
      <w:pPr>
        <w:spacing w:line="276" w:lineRule="auto"/>
        <w:ind w:firstLine="288"/>
        <w:contextualSpacing/>
        <w:jc w:val="both"/>
        <w:rPr>
          <w:sz w:val="22"/>
          <w:szCs w:val="22"/>
        </w:rPr>
      </w:pPr>
    </w:p>
    <w:p w14:paraId="6B21CAB6" w14:textId="41D8608B" w:rsidR="00A8376A" w:rsidRDefault="007D11A0" w:rsidP="00A8376A">
      <w:pPr>
        <w:spacing w:line="276" w:lineRule="auto"/>
        <w:ind w:firstLine="288"/>
        <w:contextualSpacing/>
        <w:jc w:val="both"/>
        <w:rPr>
          <w:sz w:val="22"/>
          <w:szCs w:val="22"/>
        </w:rPr>
      </w:pPr>
      <w:bookmarkStart w:id="5" w:name="_Hlk23860884"/>
      <w:bookmarkStart w:id="6" w:name="_Hlk23409796"/>
      <w:r w:rsidRPr="00AA0E59">
        <w:rPr>
          <w:bCs/>
          <w:sz w:val="22"/>
          <w:szCs w:val="22"/>
        </w:rPr>
        <w:t xml:space="preserve">Since a gNB is not aware of UE PA architectures, it cannot presume all SRS port configuration can support full power transmission, </w:t>
      </w:r>
      <w:bookmarkEnd w:id="5"/>
      <w:r w:rsidRPr="00AA0E59">
        <w:rPr>
          <w:bCs/>
          <w:sz w:val="22"/>
          <w:szCs w:val="22"/>
        </w:rPr>
        <w:t xml:space="preserve">therefore a UE may receive SRS configuration according to its full power transmission capability for each case of potential number of SRS ports. </w:t>
      </w:r>
      <w:r w:rsidR="00A8376A" w:rsidRPr="00A8376A">
        <w:rPr>
          <w:sz w:val="22"/>
          <w:szCs w:val="22"/>
        </w:rPr>
        <w:t xml:space="preserve">For example, a UE </w:t>
      </w:r>
      <w:r w:rsidR="00A8376A">
        <w:rPr>
          <w:sz w:val="22"/>
          <w:szCs w:val="22"/>
        </w:rPr>
        <w:t>can</w:t>
      </w:r>
      <w:r w:rsidR="00A8376A" w:rsidRPr="00A8376A">
        <w:rPr>
          <w:sz w:val="22"/>
          <w:szCs w:val="22"/>
        </w:rPr>
        <w:t xml:space="preserve"> use a bitmap to indicate the full power support where the state of each bit may be an indication for an individual SRS resource or port size</w:t>
      </w:r>
      <w:bookmarkEnd w:id="6"/>
      <w:r w:rsidR="00A8376A" w:rsidRPr="00A8376A">
        <w:rPr>
          <w:sz w:val="22"/>
          <w:szCs w:val="22"/>
        </w:rPr>
        <w:t xml:space="preserve">. </w:t>
      </w:r>
      <w:bookmarkStart w:id="7" w:name="_Hlk23853418"/>
      <w:r w:rsidR="00A8376A" w:rsidRPr="00A8376A">
        <w:rPr>
          <w:sz w:val="22"/>
          <w:szCs w:val="22"/>
        </w:rPr>
        <w:t xml:space="preserve">For example, for a 4 TX UE, a bitmap </w:t>
      </w:r>
      <w:r w:rsidR="00A8376A" w:rsidRPr="00A8376A">
        <w:rPr>
          <w:bCs/>
          <w:sz w:val="22"/>
          <w:szCs w:val="22"/>
        </w:rPr>
        <w:t>b</w:t>
      </w:r>
      <w:r w:rsidR="00A8376A" w:rsidRPr="00A8376A">
        <w:rPr>
          <w:bCs/>
          <w:sz w:val="22"/>
          <w:szCs w:val="22"/>
          <w:vertAlign w:val="subscript"/>
        </w:rPr>
        <w:t>1</w:t>
      </w:r>
      <w:r w:rsidR="00A8376A" w:rsidRPr="00A8376A">
        <w:rPr>
          <w:bCs/>
          <w:sz w:val="22"/>
          <w:szCs w:val="22"/>
        </w:rPr>
        <w:t>b</w:t>
      </w:r>
      <w:r w:rsidR="00A8376A" w:rsidRPr="00A8376A">
        <w:rPr>
          <w:bCs/>
          <w:sz w:val="22"/>
          <w:szCs w:val="22"/>
          <w:vertAlign w:val="subscript"/>
        </w:rPr>
        <w:t>2</w:t>
      </w:r>
      <w:r w:rsidR="00A8376A" w:rsidRPr="00A8376A">
        <w:rPr>
          <w:bCs/>
          <w:sz w:val="22"/>
          <w:szCs w:val="22"/>
        </w:rPr>
        <w:t>b</w:t>
      </w:r>
      <w:r w:rsidR="00A8376A" w:rsidRPr="00A8376A">
        <w:rPr>
          <w:bCs/>
          <w:sz w:val="22"/>
          <w:szCs w:val="22"/>
          <w:vertAlign w:val="subscript"/>
        </w:rPr>
        <w:t>3</w:t>
      </w:r>
      <w:r w:rsidR="00A8376A" w:rsidRPr="00A8376A">
        <w:rPr>
          <w:bCs/>
          <w:sz w:val="22"/>
          <w:szCs w:val="22"/>
        </w:rPr>
        <w:t>b</w:t>
      </w:r>
      <w:r w:rsidR="00A8376A" w:rsidRPr="00A8376A">
        <w:rPr>
          <w:bCs/>
          <w:sz w:val="22"/>
          <w:szCs w:val="22"/>
          <w:vertAlign w:val="subscript"/>
        </w:rPr>
        <w:t>4</w:t>
      </w:r>
      <w:r w:rsidR="00A8376A" w:rsidRPr="00A8376A">
        <w:rPr>
          <w:bCs/>
          <w:sz w:val="22"/>
          <w:szCs w:val="22"/>
        </w:rPr>
        <w:t>=</w:t>
      </w:r>
      <w:r w:rsidR="00A8376A" w:rsidRPr="00A8376A">
        <w:rPr>
          <w:sz w:val="22"/>
          <w:szCs w:val="22"/>
        </w:rPr>
        <w:t xml:space="preserve">1101 may indicate full power capability for any SRS resource with 1,2 and 4 SRS ports, while a bitmap </w:t>
      </w:r>
      <w:r w:rsidR="00A8376A" w:rsidRPr="00A8376A">
        <w:rPr>
          <w:bCs/>
          <w:sz w:val="22"/>
          <w:szCs w:val="22"/>
        </w:rPr>
        <w:t>b</w:t>
      </w:r>
      <w:r w:rsidR="00A8376A" w:rsidRPr="00A8376A">
        <w:rPr>
          <w:bCs/>
          <w:sz w:val="22"/>
          <w:szCs w:val="22"/>
          <w:vertAlign w:val="subscript"/>
        </w:rPr>
        <w:t>1</w:t>
      </w:r>
      <w:r w:rsidR="00A8376A" w:rsidRPr="00A8376A">
        <w:rPr>
          <w:bCs/>
          <w:sz w:val="22"/>
          <w:szCs w:val="22"/>
        </w:rPr>
        <w:t>b</w:t>
      </w:r>
      <w:r w:rsidR="00A8376A" w:rsidRPr="00A8376A">
        <w:rPr>
          <w:bCs/>
          <w:sz w:val="22"/>
          <w:szCs w:val="22"/>
          <w:vertAlign w:val="subscript"/>
        </w:rPr>
        <w:t>2</w:t>
      </w:r>
      <w:r w:rsidR="00A8376A" w:rsidRPr="00A8376A">
        <w:rPr>
          <w:bCs/>
          <w:sz w:val="22"/>
          <w:szCs w:val="22"/>
        </w:rPr>
        <w:t>b</w:t>
      </w:r>
      <w:r w:rsidR="00A8376A" w:rsidRPr="00A8376A">
        <w:rPr>
          <w:bCs/>
          <w:sz w:val="22"/>
          <w:szCs w:val="22"/>
          <w:vertAlign w:val="subscript"/>
        </w:rPr>
        <w:t>3</w:t>
      </w:r>
      <w:r w:rsidR="00A8376A" w:rsidRPr="00A8376A">
        <w:rPr>
          <w:bCs/>
          <w:sz w:val="22"/>
          <w:szCs w:val="22"/>
        </w:rPr>
        <w:t>b</w:t>
      </w:r>
      <w:r w:rsidR="00A8376A" w:rsidRPr="00A8376A">
        <w:rPr>
          <w:bCs/>
          <w:sz w:val="22"/>
          <w:szCs w:val="22"/>
          <w:vertAlign w:val="subscript"/>
        </w:rPr>
        <w:t>4</w:t>
      </w:r>
      <w:r w:rsidR="00A8376A" w:rsidRPr="00A8376A">
        <w:rPr>
          <w:bCs/>
          <w:sz w:val="22"/>
          <w:szCs w:val="22"/>
        </w:rPr>
        <w:t>=</w:t>
      </w:r>
      <w:r w:rsidR="00A8376A" w:rsidRPr="00A8376A">
        <w:rPr>
          <w:sz w:val="22"/>
          <w:szCs w:val="22"/>
        </w:rPr>
        <w:t xml:space="preserve">1111 may indicate full power support for any size of SRS ports. However, </w:t>
      </w:r>
      <w:r w:rsidR="00123AE5">
        <w:rPr>
          <w:sz w:val="22"/>
          <w:szCs w:val="22"/>
        </w:rPr>
        <w:t>if we could assume that</w:t>
      </w:r>
      <w:r w:rsidR="00A8376A" w:rsidRPr="00A8376A">
        <w:rPr>
          <w:sz w:val="22"/>
          <w:szCs w:val="22"/>
        </w:rPr>
        <w:t xml:space="preserve"> full power transmission by 1, 2 and 4 port SRS can be supported by all options, a UE can only indicate whether it can support full power for 3 ports SRS resource configuration</w:t>
      </w:r>
      <w:r w:rsidR="00B411C0">
        <w:rPr>
          <w:sz w:val="22"/>
          <w:szCs w:val="22"/>
        </w:rPr>
        <w:t>. For example, it will possible</w:t>
      </w:r>
      <w:r w:rsidR="00FB27C6">
        <w:rPr>
          <w:sz w:val="22"/>
          <w:szCs w:val="22"/>
        </w:rPr>
        <w:t xml:space="preserve"> to recognize </w:t>
      </w:r>
      <w:r w:rsidR="00B411C0">
        <w:rPr>
          <w:sz w:val="22"/>
          <w:szCs w:val="22"/>
        </w:rPr>
        <w:t xml:space="preserve">the </w:t>
      </w:r>
      <w:r w:rsidR="00FB27C6">
        <w:rPr>
          <w:sz w:val="22"/>
          <w:szCs w:val="22"/>
        </w:rPr>
        <w:t>difference between a UE with option 4 and a UE with option 3</w:t>
      </w:r>
      <w:r w:rsidR="00B411C0">
        <w:rPr>
          <w:sz w:val="22"/>
          <w:szCs w:val="22"/>
        </w:rPr>
        <w:t xml:space="preserve"> (or 5 and 6</w:t>
      </w:r>
      <w:proofErr w:type="gramStart"/>
      <w:r w:rsidR="00B411C0">
        <w:rPr>
          <w:sz w:val="22"/>
          <w:szCs w:val="22"/>
        </w:rPr>
        <w:t>), and</w:t>
      </w:r>
      <w:proofErr w:type="gramEnd"/>
      <w:r w:rsidR="00B411C0">
        <w:rPr>
          <w:sz w:val="22"/>
          <w:szCs w:val="22"/>
        </w:rPr>
        <w:t xml:space="preserve"> be able to use each UE with a right SRS configuration</w:t>
      </w:r>
      <w:r w:rsidR="00A8376A" w:rsidRPr="00A8376A">
        <w:rPr>
          <w:sz w:val="22"/>
          <w:szCs w:val="22"/>
        </w:rPr>
        <w:t>.</w:t>
      </w:r>
    </w:p>
    <w:p w14:paraId="24FC7B88" w14:textId="77777777" w:rsidR="00E561B1" w:rsidRDefault="00E561B1" w:rsidP="00A8376A">
      <w:pPr>
        <w:spacing w:line="276" w:lineRule="auto"/>
        <w:ind w:firstLine="288"/>
        <w:contextualSpacing/>
        <w:jc w:val="both"/>
        <w:rPr>
          <w:sz w:val="22"/>
          <w:szCs w:val="22"/>
        </w:rPr>
      </w:pPr>
    </w:p>
    <w:p w14:paraId="3FEC0146" w14:textId="692A93C5" w:rsidR="00E561B1" w:rsidRDefault="003A4BFC" w:rsidP="00E561B1">
      <w:pPr>
        <w:spacing w:line="276" w:lineRule="auto"/>
        <w:ind w:firstLine="288"/>
        <w:contextualSpacing/>
        <w:jc w:val="both"/>
        <w:rPr>
          <w:sz w:val="22"/>
          <w:szCs w:val="22"/>
        </w:rPr>
      </w:pPr>
      <w:r>
        <w:rPr>
          <w:bCs/>
          <w:sz w:val="22"/>
          <w:szCs w:val="22"/>
        </w:rPr>
        <w:t>Figure 1</w:t>
      </w:r>
      <w:r w:rsidR="00E561B1" w:rsidRPr="007073D0">
        <w:rPr>
          <w:bCs/>
          <w:sz w:val="22"/>
          <w:szCs w:val="22"/>
        </w:rPr>
        <w:t xml:space="preserve"> shows full power transmission capability based on two different exemplary PA architecture</w:t>
      </w:r>
      <w:r w:rsidR="00E561B1">
        <w:rPr>
          <w:bCs/>
          <w:sz w:val="22"/>
          <w:szCs w:val="22"/>
        </w:rPr>
        <w:t>s</w:t>
      </w:r>
      <w:r w:rsidR="00E561B1" w:rsidRPr="007073D0">
        <w:rPr>
          <w:bCs/>
          <w:sz w:val="22"/>
          <w:szCs w:val="22"/>
        </w:rPr>
        <w:t xml:space="preserve"> and the</w:t>
      </w:r>
      <w:r w:rsidR="00E561B1">
        <w:rPr>
          <w:bCs/>
          <w:sz w:val="22"/>
          <w:szCs w:val="22"/>
        </w:rPr>
        <w:t>ir corresponding</w:t>
      </w:r>
      <w:r w:rsidR="00E561B1" w:rsidRPr="007073D0">
        <w:rPr>
          <w:bCs/>
          <w:sz w:val="22"/>
          <w:szCs w:val="22"/>
        </w:rPr>
        <w:t xml:space="preserve"> number of SRS ports. In case (a), </w:t>
      </w:r>
      <w:r w:rsidR="00E561B1" w:rsidRPr="007073D0">
        <w:rPr>
          <w:color w:val="000000"/>
          <w:sz w:val="22"/>
          <w:szCs w:val="22"/>
        </w:rPr>
        <w:t>full power capability for all sizes of SRS ports</w:t>
      </w:r>
      <w:r w:rsidR="00E561B1" w:rsidRPr="007073D0">
        <w:rPr>
          <w:bCs/>
          <w:sz w:val="22"/>
          <w:szCs w:val="22"/>
        </w:rPr>
        <w:t xml:space="preserve"> is supported, while in case (b), f</w:t>
      </w:r>
      <w:r w:rsidR="00E561B1" w:rsidRPr="007073D0">
        <w:rPr>
          <w:color w:val="000000"/>
          <w:sz w:val="22"/>
          <w:szCs w:val="22"/>
        </w:rPr>
        <w:t xml:space="preserve">ull power capability only with SRS resources with 1, 2 and 4 ports are supported. </w:t>
      </w:r>
      <w:r w:rsidR="00E561B1" w:rsidRPr="00AA0E59">
        <w:rPr>
          <w:sz w:val="22"/>
          <w:szCs w:val="22"/>
        </w:rPr>
        <w:t xml:space="preserve">Therefore, UE </w:t>
      </w:r>
      <w:r w:rsidR="00E561B1">
        <w:rPr>
          <w:sz w:val="22"/>
          <w:szCs w:val="22"/>
        </w:rPr>
        <w:t xml:space="preserve">SRS configuration can be performed once the UE indicates </w:t>
      </w:r>
      <w:r w:rsidR="00E561B1" w:rsidRPr="00AA0E59">
        <w:rPr>
          <w:sz w:val="22"/>
          <w:szCs w:val="22"/>
        </w:rPr>
        <w:t xml:space="preserve">full power support capability per SRS port size. For example, a UE </w:t>
      </w:r>
      <w:r w:rsidR="00E561B1">
        <w:rPr>
          <w:sz w:val="22"/>
          <w:szCs w:val="22"/>
        </w:rPr>
        <w:t xml:space="preserve">can </w:t>
      </w:r>
      <w:r w:rsidR="00E561B1" w:rsidRPr="00AA0E59">
        <w:rPr>
          <w:sz w:val="22"/>
          <w:szCs w:val="22"/>
        </w:rPr>
        <w:t xml:space="preserve">use the bitmap </w:t>
      </w:r>
      <w:r w:rsidR="00E561B1" w:rsidRPr="00AA0E59">
        <w:rPr>
          <w:bCs/>
          <w:sz w:val="22"/>
          <w:szCs w:val="22"/>
        </w:rPr>
        <w:t>b</w:t>
      </w:r>
      <w:r w:rsidR="00E561B1" w:rsidRPr="00AA0E59">
        <w:rPr>
          <w:bCs/>
          <w:sz w:val="22"/>
          <w:szCs w:val="22"/>
          <w:vertAlign w:val="subscript"/>
        </w:rPr>
        <w:t>1</w:t>
      </w:r>
      <w:r w:rsidR="00E561B1" w:rsidRPr="00AA0E59">
        <w:rPr>
          <w:bCs/>
          <w:sz w:val="22"/>
          <w:szCs w:val="22"/>
        </w:rPr>
        <w:t>b</w:t>
      </w:r>
      <w:r w:rsidR="00E561B1" w:rsidRPr="00AA0E59">
        <w:rPr>
          <w:bCs/>
          <w:sz w:val="22"/>
          <w:szCs w:val="22"/>
          <w:vertAlign w:val="subscript"/>
        </w:rPr>
        <w:t>2</w:t>
      </w:r>
      <w:r w:rsidR="00E561B1" w:rsidRPr="00AA0E59">
        <w:rPr>
          <w:bCs/>
          <w:sz w:val="22"/>
          <w:szCs w:val="22"/>
        </w:rPr>
        <w:t>b</w:t>
      </w:r>
      <w:r w:rsidR="00E561B1" w:rsidRPr="00AA0E59">
        <w:rPr>
          <w:bCs/>
          <w:sz w:val="22"/>
          <w:szCs w:val="22"/>
          <w:vertAlign w:val="subscript"/>
        </w:rPr>
        <w:t>3</w:t>
      </w:r>
      <w:r w:rsidR="00E561B1" w:rsidRPr="00AA0E59">
        <w:rPr>
          <w:bCs/>
          <w:sz w:val="22"/>
          <w:szCs w:val="22"/>
        </w:rPr>
        <w:t>b</w:t>
      </w:r>
      <w:r w:rsidR="00E561B1" w:rsidRPr="00AA0E59">
        <w:rPr>
          <w:bCs/>
          <w:sz w:val="22"/>
          <w:szCs w:val="22"/>
          <w:vertAlign w:val="subscript"/>
        </w:rPr>
        <w:t>4</w:t>
      </w:r>
      <w:r w:rsidR="00E561B1" w:rsidRPr="00AA0E59">
        <w:rPr>
          <w:bCs/>
          <w:sz w:val="22"/>
          <w:szCs w:val="22"/>
        </w:rPr>
        <w:t>=</w:t>
      </w:r>
      <w:r w:rsidR="00E561B1" w:rsidRPr="00AA0E59">
        <w:rPr>
          <w:sz w:val="22"/>
          <w:szCs w:val="22"/>
        </w:rPr>
        <w:t xml:space="preserve">1110 to indicate the full power support </w:t>
      </w:r>
      <w:r w:rsidR="00E561B1">
        <w:rPr>
          <w:sz w:val="22"/>
          <w:szCs w:val="22"/>
        </w:rPr>
        <w:t>by</w:t>
      </w:r>
      <w:r w:rsidR="00E561B1" w:rsidRPr="00AA0E59">
        <w:rPr>
          <w:sz w:val="22"/>
          <w:szCs w:val="22"/>
        </w:rPr>
        <w:t xml:space="preserve"> SRS port sizes of 1,2 and 3. </w:t>
      </w:r>
    </w:p>
    <w:p w14:paraId="7AFF5FB8" w14:textId="77777777" w:rsidR="007D11A0" w:rsidRDefault="007D11A0" w:rsidP="00A8376A">
      <w:pPr>
        <w:spacing w:line="276" w:lineRule="auto"/>
        <w:ind w:firstLine="288"/>
        <w:contextualSpacing/>
        <w:jc w:val="both"/>
        <w:rPr>
          <w:sz w:val="22"/>
          <w:szCs w:val="22"/>
        </w:rPr>
      </w:pPr>
    </w:p>
    <w:p w14:paraId="58A65336" w14:textId="233441B7" w:rsidR="00020BA2" w:rsidRDefault="00020BA2" w:rsidP="007D11A0">
      <w:pPr>
        <w:spacing w:line="276" w:lineRule="auto"/>
        <w:contextualSpacing/>
        <w:jc w:val="both"/>
        <w:rPr>
          <w:rFonts w:ascii="Times" w:hAnsi="Times" w:cs="Times"/>
          <w:b/>
          <w:i/>
          <w:sz w:val="22"/>
          <w:szCs w:val="22"/>
        </w:rPr>
      </w:pPr>
      <w:r>
        <w:rPr>
          <w:rFonts w:ascii="Times" w:hAnsi="Times" w:cs="Times"/>
          <w:b/>
          <w:i/>
          <w:sz w:val="22"/>
          <w:szCs w:val="22"/>
        </w:rPr>
        <w:t>Observation:</w:t>
      </w:r>
      <w:r w:rsidRPr="00020BA2">
        <w:t xml:space="preserve"> </w:t>
      </w:r>
      <w:r w:rsidRPr="00020BA2">
        <w:rPr>
          <w:rFonts w:ascii="Times" w:hAnsi="Times" w:cs="Times"/>
          <w:i/>
          <w:sz w:val="22"/>
          <w:szCs w:val="22"/>
        </w:rPr>
        <w:t>Since a gNB is not aware of UE PA architectures, it cannot presume all SRS port configuration</w:t>
      </w:r>
      <w:r w:rsidR="00B8397F">
        <w:rPr>
          <w:rFonts w:ascii="Times" w:hAnsi="Times" w:cs="Times"/>
          <w:i/>
          <w:sz w:val="22"/>
          <w:szCs w:val="22"/>
        </w:rPr>
        <w:t>s</w:t>
      </w:r>
      <w:r w:rsidRPr="00020BA2">
        <w:rPr>
          <w:rFonts w:ascii="Times" w:hAnsi="Times" w:cs="Times"/>
          <w:i/>
          <w:sz w:val="22"/>
          <w:szCs w:val="22"/>
        </w:rPr>
        <w:t xml:space="preserve"> can support full power transmissio</w:t>
      </w:r>
      <w:r>
        <w:rPr>
          <w:rFonts w:ascii="Times" w:hAnsi="Times" w:cs="Times"/>
          <w:i/>
          <w:sz w:val="22"/>
          <w:szCs w:val="22"/>
        </w:rPr>
        <w:t>n.</w:t>
      </w:r>
    </w:p>
    <w:p w14:paraId="63970D0F" w14:textId="77777777" w:rsidR="00020BA2" w:rsidRDefault="00020BA2" w:rsidP="007D11A0">
      <w:pPr>
        <w:spacing w:line="276" w:lineRule="auto"/>
        <w:contextualSpacing/>
        <w:jc w:val="both"/>
        <w:rPr>
          <w:rFonts w:ascii="Times" w:hAnsi="Times" w:cs="Times"/>
          <w:b/>
          <w:i/>
          <w:sz w:val="22"/>
          <w:szCs w:val="22"/>
        </w:rPr>
      </w:pPr>
    </w:p>
    <w:p w14:paraId="1A856EA1" w14:textId="7FD32DF5" w:rsidR="007D11A0" w:rsidRDefault="007D11A0" w:rsidP="007D11A0">
      <w:pPr>
        <w:spacing w:line="276" w:lineRule="auto"/>
        <w:contextualSpacing/>
        <w:jc w:val="both"/>
        <w:rPr>
          <w:rFonts w:ascii="Times" w:hAnsi="Times" w:cs="Times"/>
          <w:i/>
          <w:sz w:val="22"/>
          <w:szCs w:val="22"/>
        </w:rPr>
      </w:pPr>
      <w:r w:rsidRPr="00FF5732">
        <w:rPr>
          <w:rFonts w:ascii="Times" w:hAnsi="Times" w:cs="Times"/>
          <w:b/>
          <w:i/>
          <w:sz w:val="22"/>
          <w:szCs w:val="22"/>
        </w:rPr>
        <w:t xml:space="preserve">Proposal </w:t>
      </w:r>
      <w:r>
        <w:rPr>
          <w:rFonts w:ascii="Times" w:hAnsi="Times" w:cs="Times"/>
          <w:b/>
          <w:i/>
          <w:sz w:val="22"/>
          <w:szCs w:val="22"/>
        </w:rPr>
        <w:t>5</w:t>
      </w:r>
      <w:r w:rsidRPr="00FF5732">
        <w:rPr>
          <w:rFonts w:ascii="Times" w:hAnsi="Times" w:cs="Times"/>
          <w:b/>
          <w:i/>
          <w:sz w:val="22"/>
          <w:szCs w:val="22"/>
        </w:rPr>
        <w:t>:</w:t>
      </w:r>
      <w:r w:rsidRPr="00FF5732">
        <w:rPr>
          <w:rFonts w:ascii="Times" w:hAnsi="Times" w:cs="Times"/>
          <w:i/>
          <w:sz w:val="22"/>
          <w:szCs w:val="22"/>
        </w:rPr>
        <w:t xml:space="preserve"> </w:t>
      </w:r>
      <w:r w:rsidRPr="00091ED1">
        <w:rPr>
          <w:rFonts w:ascii="Times" w:hAnsi="Times" w:cs="Times"/>
          <w:i/>
          <w:sz w:val="22"/>
          <w:szCs w:val="22"/>
        </w:rPr>
        <w:t>For mode 2, a UE should use</w:t>
      </w:r>
      <w:r>
        <w:rPr>
          <w:rFonts w:ascii="Times" w:hAnsi="Times" w:cs="Times"/>
          <w:i/>
          <w:sz w:val="22"/>
          <w:szCs w:val="22"/>
        </w:rPr>
        <w:t xml:space="preserve"> a bitmap to indicate full power support per</w:t>
      </w:r>
      <w:r w:rsidRPr="00091ED1">
        <w:rPr>
          <w:rFonts w:ascii="Times" w:hAnsi="Times" w:cs="Times"/>
          <w:i/>
          <w:sz w:val="22"/>
          <w:szCs w:val="22"/>
        </w:rPr>
        <w:t xml:space="preserve"> SRS resource</w:t>
      </w:r>
      <w:r>
        <w:rPr>
          <w:rFonts w:ascii="Times" w:hAnsi="Times" w:cs="Times"/>
          <w:i/>
          <w:sz w:val="22"/>
          <w:szCs w:val="22"/>
        </w:rPr>
        <w:t>.</w:t>
      </w:r>
    </w:p>
    <w:p w14:paraId="36967647" w14:textId="21382EDD" w:rsidR="007D11A0" w:rsidRDefault="007D11A0" w:rsidP="007D11A0">
      <w:pPr>
        <w:spacing w:line="276" w:lineRule="auto"/>
        <w:contextualSpacing/>
        <w:jc w:val="both"/>
        <w:rPr>
          <w:rFonts w:ascii="Times" w:hAnsi="Times" w:cs="Times"/>
          <w:i/>
          <w:sz w:val="22"/>
          <w:szCs w:val="22"/>
        </w:rPr>
      </w:pPr>
      <w:r w:rsidRPr="00091ED1">
        <w:rPr>
          <w:rFonts w:ascii="Times" w:hAnsi="Times" w:cs="Times"/>
          <w:i/>
          <w:sz w:val="22"/>
          <w:szCs w:val="22"/>
        </w:rPr>
        <w:t xml:space="preserve"> </w:t>
      </w:r>
    </w:p>
    <w:p w14:paraId="37BEAA5F" w14:textId="371D10DA" w:rsidR="00B411C0" w:rsidRDefault="006A0E0D" w:rsidP="00B411C0">
      <w:pPr>
        <w:spacing w:line="276" w:lineRule="auto"/>
        <w:ind w:firstLine="288"/>
        <w:contextualSpacing/>
        <w:jc w:val="both"/>
        <w:rPr>
          <w:sz w:val="22"/>
        </w:rPr>
      </w:pPr>
      <w:r>
        <w:rPr>
          <w:rFonts w:ascii="Times" w:hAnsi="Times" w:cs="Times"/>
          <w:sz w:val="22"/>
        </w:rPr>
        <w:t>I</w:t>
      </w:r>
      <w:r w:rsidR="00B411C0" w:rsidRPr="001B446B">
        <w:rPr>
          <w:rFonts w:ascii="Times" w:hAnsi="Times" w:cs="Times"/>
          <w:sz w:val="22"/>
        </w:rPr>
        <w:t>n a UE with Capability 3, full rated PAs are placed only on a subset of TX RF chains</w:t>
      </w:r>
      <w:r>
        <w:rPr>
          <w:rFonts w:ascii="Times" w:hAnsi="Times" w:cs="Times"/>
          <w:sz w:val="22"/>
        </w:rPr>
        <w:t>.</w:t>
      </w:r>
      <w:r w:rsidR="00B411C0">
        <w:rPr>
          <w:rFonts w:ascii="Times" w:hAnsi="Times" w:cs="Times"/>
          <w:sz w:val="22"/>
        </w:rPr>
        <w:t xml:space="preserve"> </w:t>
      </w:r>
      <w:r w:rsidR="00B411C0" w:rsidRPr="008756F6">
        <w:rPr>
          <w:sz w:val="22"/>
        </w:rPr>
        <w:t>Since</w:t>
      </w:r>
      <w:r>
        <w:rPr>
          <w:sz w:val="22"/>
        </w:rPr>
        <w:t xml:space="preserve"> in certain cases, as for options 5 and 6 with 2 SRS port configuration,</w:t>
      </w:r>
      <w:r w:rsidR="00B411C0" w:rsidRPr="008756F6">
        <w:rPr>
          <w:sz w:val="22"/>
        </w:rPr>
        <w:t xml:space="preserve"> virtualization </w:t>
      </w:r>
      <w:r w:rsidR="00B411C0">
        <w:rPr>
          <w:sz w:val="22"/>
        </w:rPr>
        <w:t>may not be always needed</w:t>
      </w:r>
      <w:r>
        <w:rPr>
          <w:sz w:val="22"/>
        </w:rPr>
        <w:t xml:space="preserve"> to achieve full power, we need to have some antenna selection precoders to support full power transmission</w:t>
      </w:r>
      <w:r w:rsidR="00B411C0">
        <w:rPr>
          <w:sz w:val="22"/>
        </w:rPr>
        <w:t xml:space="preserve">. </w:t>
      </w:r>
      <w:r>
        <w:rPr>
          <w:sz w:val="22"/>
        </w:rPr>
        <w:t xml:space="preserve">However, as </w:t>
      </w:r>
      <w:r w:rsidRPr="008756F6">
        <w:rPr>
          <w:sz w:val="22"/>
        </w:rPr>
        <w:t xml:space="preserve">PA architecture </w:t>
      </w:r>
      <w:r>
        <w:rPr>
          <w:sz w:val="22"/>
        </w:rPr>
        <w:t xml:space="preserve">of a UE with Capability 3 </w:t>
      </w:r>
      <w:r w:rsidRPr="008756F6">
        <w:rPr>
          <w:sz w:val="22"/>
        </w:rPr>
        <w:t xml:space="preserve">cannot be known to the gNB, </w:t>
      </w:r>
      <w:r>
        <w:rPr>
          <w:sz w:val="22"/>
        </w:rPr>
        <w:t xml:space="preserve">a UE needs to indicate a correct set of precoders according to the positioning of its high rated PAs. </w:t>
      </w:r>
      <w:r w:rsidR="00B411C0">
        <w:rPr>
          <w:sz w:val="22"/>
        </w:rPr>
        <w:t>For example, for option 5 shown in Table 2</w:t>
      </w:r>
      <w:r w:rsidR="00B411C0" w:rsidRPr="008756F6">
        <w:rPr>
          <w:sz w:val="22"/>
        </w:rPr>
        <w:t>, a</w:t>
      </w:r>
      <w:r w:rsidR="00B411C0">
        <w:rPr>
          <w:sz w:val="22"/>
        </w:rPr>
        <w:t xml:space="preserve"> </w:t>
      </w:r>
      <w:r w:rsidR="00B411C0" w:rsidRPr="008756F6">
        <w:rPr>
          <w:sz w:val="22"/>
        </w:rPr>
        <w:t xml:space="preserve">UE </w:t>
      </w:r>
      <w:r w:rsidR="00B411C0">
        <w:rPr>
          <w:sz w:val="22"/>
        </w:rPr>
        <w:t xml:space="preserve">can indicate one subset of precoders supporting full power transmission, while for option </w:t>
      </w:r>
      <w:r w:rsidR="00CE2F9C">
        <w:rPr>
          <w:sz w:val="22"/>
        </w:rPr>
        <w:t>8</w:t>
      </w:r>
      <w:r w:rsidR="00B411C0">
        <w:rPr>
          <w:sz w:val="22"/>
        </w:rPr>
        <w:t xml:space="preserve">, a UE can indicate a different set of precoders. In such cases, </w:t>
      </w:r>
      <w:r w:rsidR="00B411C0" w:rsidRPr="00BD003A">
        <w:rPr>
          <w:sz w:val="22"/>
        </w:rPr>
        <w:t xml:space="preserve">the UE </w:t>
      </w:r>
      <w:r w:rsidR="00B411C0">
        <w:rPr>
          <w:sz w:val="22"/>
        </w:rPr>
        <w:t>can</w:t>
      </w:r>
      <w:r w:rsidR="00B411C0" w:rsidRPr="00BD003A">
        <w:rPr>
          <w:sz w:val="22"/>
        </w:rPr>
        <w:t xml:space="preserve"> indicate </w:t>
      </w:r>
      <w:r w:rsidR="00B411C0">
        <w:rPr>
          <w:sz w:val="22"/>
        </w:rPr>
        <w:t>an index representing the group to be indicated to the gNB.</w:t>
      </w:r>
      <w:r w:rsidR="00B411C0" w:rsidRPr="00BD003A">
        <w:rPr>
          <w:sz w:val="22"/>
        </w:rPr>
        <w:t xml:space="preserve"> </w:t>
      </w:r>
    </w:p>
    <w:p w14:paraId="289AD368" w14:textId="77777777" w:rsidR="00B411C0" w:rsidRPr="00BD003A" w:rsidRDefault="00B411C0" w:rsidP="00B411C0">
      <w:pPr>
        <w:pStyle w:val="BodyText"/>
        <w:spacing w:line="276" w:lineRule="auto"/>
        <w:ind w:firstLine="288"/>
        <w:jc w:val="center"/>
        <w:rPr>
          <w:sz w:val="22"/>
        </w:rPr>
      </w:pPr>
      <w:r w:rsidRPr="00706665">
        <w:rPr>
          <w:position w:val="-88"/>
        </w:rPr>
        <w:object w:dxaOrig="1740" w:dyaOrig="1880" w14:anchorId="4D5B3322">
          <v:shape id="_x0000_i1026" type="#_x0000_t75" style="width:87pt;height:93pt" o:ole="">
            <v:imagedata r:id="rId14" o:title=""/>
          </v:shape>
          <o:OLEObject Type="Embed" ProgID="Equation.DSMT4" ShapeID="_x0000_i1026" DrawAspect="Content" ObjectID="_1634734882" r:id="rId15"/>
        </w:object>
      </w:r>
      <w:r>
        <w:t>,</w:t>
      </w:r>
      <w:r>
        <w:tab/>
      </w:r>
      <w:r>
        <w:tab/>
      </w:r>
      <w:r>
        <w:tab/>
      </w:r>
      <w:r>
        <w:tab/>
      </w:r>
      <w:r w:rsidRPr="00706665">
        <w:rPr>
          <w:position w:val="-88"/>
        </w:rPr>
        <w:object w:dxaOrig="1780" w:dyaOrig="1880" w14:anchorId="3EC5724C">
          <v:shape id="_x0000_i1027" type="#_x0000_t75" style="width:90pt;height:93pt" o:ole="">
            <v:imagedata r:id="rId16" o:title=""/>
          </v:shape>
          <o:OLEObject Type="Embed" ProgID="Equation.DSMT4" ShapeID="_x0000_i1027" DrawAspect="Content" ObjectID="_1634734883" r:id="rId17"/>
        </w:object>
      </w:r>
      <w:r>
        <w:t>.</w:t>
      </w:r>
    </w:p>
    <w:p w14:paraId="56AD0EE7" w14:textId="495671D6" w:rsidR="00B411C0" w:rsidRDefault="00B411C0" w:rsidP="00B411C0">
      <w:pPr>
        <w:pStyle w:val="BodyText"/>
        <w:spacing w:line="276" w:lineRule="auto"/>
      </w:pPr>
      <w:r w:rsidRPr="00A67629">
        <w:rPr>
          <w:rFonts w:cs="Times"/>
          <w:b/>
          <w:i/>
          <w:sz w:val="22"/>
        </w:rPr>
        <w:t xml:space="preserve">Proposal </w:t>
      </w:r>
      <w:r>
        <w:rPr>
          <w:rFonts w:cs="Times"/>
          <w:b/>
          <w:i/>
          <w:sz w:val="22"/>
        </w:rPr>
        <w:t>6</w:t>
      </w:r>
      <w:r w:rsidRPr="00A67629">
        <w:rPr>
          <w:rFonts w:cs="Times"/>
          <w:b/>
          <w:i/>
          <w:sz w:val="22"/>
        </w:rPr>
        <w:t>:</w:t>
      </w:r>
      <w:r>
        <w:rPr>
          <w:rFonts w:cs="Times"/>
          <w:i/>
          <w:sz w:val="22"/>
        </w:rPr>
        <w:t xml:space="preserve"> For Mode 2, if no virtualization is used, a UE can indicate an index representing a set of TPMIs for supporting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tbl>
      <w:tblPr>
        <w:tblStyle w:val="TableGrid"/>
        <w:tblpPr w:leftFromText="180" w:rightFromText="180" w:vertAnchor="text" w:horzAnchor="margin" w:tblpXSpec="center" w:tblpY="422"/>
        <w:tblW w:w="9489" w:type="dxa"/>
        <w:tblLook w:val="04A0" w:firstRow="1" w:lastRow="0" w:firstColumn="1" w:lastColumn="0" w:noHBand="0" w:noVBand="1"/>
      </w:tblPr>
      <w:tblGrid>
        <w:gridCol w:w="1260"/>
        <w:gridCol w:w="1170"/>
        <w:gridCol w:w="1170"/>
        <w:gridCol w:w="1170"/>
        <w:gridCol w:w="1260"/>
        <w:gridCol w:w="3459"/>
      </w:tblGrid>
      <w:tr w:rsidR="00B411C0" w:rsidRPr="00A8376A" w14:paraId="4B80BE32" w14:textId="77777777" w:rsidTr="00D800DB">
        <w:tc>
          <w:tcPr>
            <w:tcW w:w="9489" w:type="dxa"/>
            <w:gridSpan w:val="6"/>
            <w:tcBorders>
              <w:top w:val="nil"/>
              <w:left w:val="nil"/>
              <w:bottom w:val="single" w:sz="4" w:space="0" w:color="auto"/>
              <w:right w:val="nil"/>
            </w:tcBorders>
          </w:tcPr>
          <w:p w14:paraId="48CBBF8F" w14:textId="77777777" w:rsidR="00B411C0" w:rsidRPr="00A8376A" w:rsidRDefault="00B411C0" w:rsidP="00D800DB">
            <w:pPr>
              <w:pStyle w:val="BodyText"/>
              <w:spacing w:before="0" w:after="0" w:line="240" w:lineRule="auto"/>
              <w:jc w:val="center"/>
              <w:rPr>
                <w:b/>
                <w:szCs w:val="20"/>
              </w:rPr>
            </w:pPr>
            <w:r w:rsidRPr="00A8376A">
              <w:rPr>
                <w:b/>
                <w:szCs w:val="20"/>
              </w:rPr>
              <w:lastRenderedPageBreak/>
              <w:t xml:space="preserve">Table </w:t>
            </w:r>
            <w:r>
              <w:rPr>
                <w:b/>
                <w:szCs w:val="20"/>
              </w:rPr>
              <w:t>2</w:t>
            </w:r>
            <w:r w:rsidRPr="00A8376A">
              <w:rPr>
                <w:b/>
                <w:szCs w:val="20"/>
              </w:rPr>
              <w:t xml:space="preserve"> – Exemplary full power support cases per different UE Capabilities (PC3)</w:t>
            </w:r>
          </w:p>
        </w:tc>
      </w:tr>
      <w:tr w:rsidR="00B411C0" w:rsidRPr="00A8376A" w14:paraId="701158EE" w14:textId="77777777" w:rsidTr="00D800DB">
        <w:tc>
          <w:tcPr>
            <w:tcW w:w="1260" w:type="dxa"/>
            <w:tcBorders>
              <w:top w:val="single" w:sz="4" w:space="0" w:color="auto"/>
            </w:tcBorders>
          </w:tcPr>
          <w:p w14:paraId="250D5790" w14:textId="77777777" w:rsidR="00B411C0" w:rsidRPr="00A8376A" w:rsidRDefault="00B411C0" w:rsidP="00D800DB">
            <w:pPr>
              <w:pStyle w:val="BodyText"/>
              <w:spacing w:before="0" w:after="0" w:line="240" w:lineRule="auto"/>
              <w:jc w:val="center"/>
              <w:rPr>
                <w:szCs w:val="20"/>
              </w:rPr>
            </w:pPr>
            <w:r w:rsidRPr="00A8376A">
              <w:rPr>
                <w:szCs w:val="20"/>
              </w:rPr>
              <w:t>Option</w:t>
            </w:r>
          </w:p>
        </w:tc>
        <w:tc>
          <w:tcPr>
            <w:tcW w:w="1170" w:type="dxa"/>
            <w:tcBorders>
              <w:top w:val="single" w:sz="4" w:space="0" w:color="auto"/>
            </w:tcBorders>
            <w:shd w:val="clear" w:color="auto" w:fill="auto"/>
          </w:tcPr>
          <w:p w14:paraId="0BE4E929" w14:textId="77777777" w:rsidR="00B411C0" w:rsidRPr="00A8376A" w:rsidRDefault="00B411C0" w:rsidP="00D800DB">
            <w:pPr>
              <w:pStyle w:val="BodyText"/>
              <w:spacing w:before="0" w:after="0" w:line="240" w:lineRule="auto"/>
              <w:rPr>
                <w:szCs w:val="20"/>
              </w:rPr>
            </w:pPr>
            <w:r w:rsidRPr="00A8376A">
              <w:rPr>
                <w:szCs w:val="20"/>
              </w:rPr>
              <w:t>PA1 (dBm)</w:t>
            </w:r>
          </w:p>
        </w:tc>
        <w:tc>
          <w:tcPr>
            <w:tcW w:w="1170" w:type="dxa"/>
            <w:tcBorders>
              <w:top w:val="single" w:sz="4" w:space="0" w:color="auto"/>
            </w:tcBorders>
            <w:shd w:val="clear" w:color="auto" w:fill="auto"/>
          </w:tcPr>
          <w:p w14:paraId="67D1860F" w14:textId="77777777" w:rsidR="00B411C0" w:rsidRPr="00A8376A" w:rsidRDefault="00B411C0" w:rsidP="00D800DB">
            <w:pPr>
              <w:pStyle w:val="BodyText"/>
              <w:spacing w:before="0" w:after="0" w:line="240" w:lineRule="auto"/>
              <w:rPr>
                <w:szCs w:val="20"/>
              </w:rPr>
            </w:pPr>
            <w:r w:rsidRPr="00A8376A">
              <w:rPr>
                <w:szCs w:val="20"/>
              </w:rPr>
              <w:t>PA2 (dBm)</w:t>
            </w:r>
          </w:p>
        </w:tc>
        <w:tc>
          <w:tcPr>
            <w:tcW w:w="1170" w:type="dxa"/>
            <w:tcBorders>
              <w:top w:val="single" w:sz="4" w:space="0" w:color="auto"/>
            </w:tcBorders>
            <w:shd w:val="clear" w:color="auto" w:fill="auto"/>
          </w:tcPr>
          <w:p w14:paraId="6C10E82E" w14:textId="77777777" w:rsidR="00B411C0" w:rsidRPr="00A8376A" w:rsidRDefault="00B411C0" w:rsidP="00D800DB">
            <w:pPr>
              <w:pStyle w:val="BodyText"/>
              <w:spacing w:before="0" w:after="0" w:line="240" w:lineRule="auto"/>
              <w:rPr>
                <w:szCs w:val="20"/>
              </w:rPr>
            </w:pPr>
            <w:r w:rsidRPr="00A8376A">
              <w:rPr>
                <w:szCs w:val="20"/>
              </w:rPr>
              <w:t>PA3 (dBm)</w:t>
            </w:r>
          </w:p>
        </w:tc>
        <w:tc>
          <w:tcPr>
            <w:tcW w:w="1260" w:type="dxa"/>
            <w:tcBorders>
              <w:top w:val="single" w:sz="4" w:space="0" w:color="auto"/>
            </w:tcBorders>
            <w:shd w:val="clear" w:color="auto" w:fill="auto"/>
          </w:tcPr>
          <w:p w14:paraId="5FA81AC7" w14:textId="77777777" w:rsidR="00B411C0" w:rsidRPr="00A8376A" w:rsidRDefault="00B411C0" w:rsidP="00D800DB">
            <w:pPr>
              <w:pStyle w:val="BodyText"/>
              <w:spacing w:before="0" w:after="0" w:line="240" w:lineRule="auto"/>
              <w:rPr>
                <w:szCs w:val="20"/>
              </w:rPr>
            </w:pPr>
            <w:r w:rsidRPr="00A8376A">
              <w:rPr>
                <w:szCs w:val="20"/>
              </w:rPr>
              <w:t>PA4 (dBm)</w:t>
            </w:r>
          </w:p>
        </w:tc>
        <w:tc>
          <w:tcPr>
            <w:tcW w:w="3459" w:type="dxa"/>
            <w:tcBorders>
              <w:top w:val="single" w:sz="4" w:space="0" w:color="auto"/>
            </w:tcBorders>
          </w:tcPr>
          <w:p w14:paraId="4F183E0D" w14:textId="77777777" w:rsidR="00B411C0" w:rsidRPr="00A8376A" w:rsidRDefault="00B411C0" w:rsidP="00D800DB">
            <w:pPr>
              <w:pStyle w:val="BodyText"/>
              <w:spacing w:before="0" w:after="0" w:line="240" w:lineRule="auto"/>
              <w:jc w:val="left"/>
              <w:rPr>
                <w:szCs w:val="20"/>
              </w:rPr>
            </w:pPr>
            <w:r w:rsidRPr="00A8376A">
              <w:rPr>
                <w:szCs w:val="20"/>
              </w:rPr>
              <w:t>SRS Resources supporting full power</w:t>
            </w:r>
          </w:p>
        </w:tc>
      </w:tr>
      <w:tr w:rsidR="00B411C0" w:rsidRPr="00A8376A" w14:paraId="1F6C8E21" w14:textId="77777777" w:rsidTr="00D800DB">
        <w:tc>
          <w:tcPr>
            <w:tcW w:w="1260" w:type="dxa"/>
          </w:tcPr>
          <w:p w14:paraId="648D84FD" w14:textId="77777777" w:rsidR="00B411C0" w:rsidRPr="00A8376A" w:rsidRDefault="00B411C0" w:rsidP="00D800DB">
            <w:pPr>
              <w:pStyle w:val="BodyText"/>
              <w:spacing w:before="0" w:after="0" w:line="240" w:lineRule="auto"/>
              <w:jc w:val="center"/>
              <w:rPr>
                <w:szCs w:val="20"/>
              </w:rPr>
            </w:pPr>
            <w:r w:rsidRPr="00A8376A">
              <w:rPr>
                <w:szCs w:val="20"/>
              </w:rPr>
              <w:t xml:space="preserve">1 </w:t>
            </w:r>
          </w:p>
          <w:p w14:paraId="2433D8B8" w14:textId="77777777" w:rsidR="00B411C0" w:rsidRPr="00A8376A" w:rsidRDefault="00B411C0" w:rsidP="00D800DB">
            <w:pPr>
              <w:pStyle w:val="BodyText"/>
              <w:spacing w:before="0" w:after="0" w:line="240" w:lineRule="auto"/>
              <w:jc w:val="center"/>
              <w:rPr>
                <w:szCs w:val="20"/>
              </w:rPr>
            </w:pPr>
            <w:r w:rsidRPr="00A8376A">
              <w:rPr>
                <w:szCs w:val="20"/>
              </w:rPr>
              <w:t>(UE Cap 2)</w:t>
            </w:r>
          </w:p>
        </w:tc>
        <w:tc>
          <w:tcPr>
            <w:tcW w:w="1170" w:type="dxa"/>
            <w:shd w:val="clear" w:color="auto" w:fill="auto"/>
          </w:tcPr>
          <w:p w14:paraId="740DD984"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525E9284"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1127ABA5"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260" w:type="dxa"/>
            <w:shd w:val="clear" w:color="auto" w:fill="auto"/>
          </w:tcPr>
          <w:p w14:paraId="39F09CAD"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3459" w:type="dxa"/>
          </w:tcPr>
          <w:p w14:paraId="5EB77A7A" w14:textId="77777777" w:rsidR="00B411C0" w:rsidRPr="00A8376A" w:rsidRDefault="00B411C0" w:rsidP="00D800DB">
            <w:pPr>
              <w:pStyle w:val="BodyText"/>
              <w:spacing w:before="0" w:after="0" w:line="240" w:lineRule="auto"/>
              <w:rPr>
                <w:szCs w:val="20"/>
              </w:rPr>
            </w:pPr>
            <w:r w:rsidRPr="00A8376A">
              <w:rPr>
                <w:szCs w:val="20"/>
              </w:rPr>
              <w:t>1 port (with virtualization)</w:t>
            </w:r>
          </w:p>
          <w:p w14:paraId="3FE28E29" w14:textId="77777777" w:rsidR="00B411C0" w:rsidRPr="00A8376A" w:rsidRDefault="00B411C0" w:rsidP="00D800DB">
            <w:pPr>
              <w:pStyle w:val="BodyText"/>
              <w:spacing w:before="0" w:after="0" w:line="240" w:lineRule="auto"/>
              <w:rPr>
                <w:szCs w:val="20"/>
              </w:rPr>
            </w:pPr>
            <w:r w:rsidRPr="00A8376A">
              <w:rPr>
                <w:szCs w:val="20"/>
              </w:rPr>
              <w:t>2 ports (with virtualization)</w:t>
            </w:r>
          </w:p>
          <w:p w14:paraId="71748DB0"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7C6F2AC5" w14:textId="77777777" w:rsidTr="00D800DB">
        <w:tc>
          <w:tcPr>
            <w:tcW w:w="1260" w:type="dxa"/>
          </w:tcPr>
          <w:p w14:paraId="22953EC3" w14:textId="77777777" w:rsidR="00B411C0" w:rsidRPr="00A8376A" w:rsidRDefault="00B411C0" w:rsidP="00D800DB">
            <w:pPr>
              <w:pStyle w:val="BodyText"/>
              <w:spacing w:before="0" w:after="0" w:line="240" w:lineRule="auto"/>
              <w:jc w:val="center"/>
              <w:rPr>
                <w:szCs w:val="20"/>
              </w:rPr>
            </w:pPr>
            <w:r w:rsidRPr="00A8376A">
              <w:rPr>
                <w:szCs w:val="20"/>
              </w:rPr>
              <w:t xml:space="preserve">2 </w:t>
            </w:r>
          </w:p>
          <w:p w14:paraId="52959036" w14:textId="77777777" w:rsidR="00B411C0" w:rsidRPr="00A8376A" w:rsidRDefault="00B411C0" w:rsidP="00D800DB">
            <w:pPr>
              <w:pStyle w:val="BodyText"/>
              <w:spacing w:before="0" w:after="0" w:line="240" w:lineRule="auto"/>
              <w:jc w:val="center"/>
              <w:rPr>
                <w:szCs w:val="20"/>
              </w:rPr>
            </w:pPr>
            <w:r w:rsidRPr="00A8376A">
              <w:rPr>
                <w:szCs w:val="20"/>
              </w:rPr>
              <w:t>(UE Cap 2)</w:t>
            </w:r>
          </w:p>
        </w:tc>
        <w:tc>
          <w:tcPr>
            <w:tcW w:w="1170" w:type="dxa"/>
            <w:shd w:val="clear" w:color="auto" w:fill="auto"/>
          </w:tcPr>
          <w:p w14:paraId="4ECA4B7F"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41BF25D9"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5D1BC016"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260" w:type="dxa"/>
            <w:shd w:val="clear" w:color="auto" w:fill="auto"/>
          </w:tcPr>
          <w:p w14:paraId="0CA4E60F"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3459" w:type="dxa"/>
          </w:tcPr>
          <w:p w14:paraId="2D1A8DAA" w14:textId="77777777" w:rsidR="00B411C0" w:rsidRPr="00A8376A" w:rsidRDefault="00B411C0" w:rsidP="00D800DB">
            <w:pPr>
              <w:pStyle w:val="BodyText"/>
              <w:spacing w:before="0" w:after="0" w:line="240" w:lineRule="auto"/>
              <w:rPr>
                <w:szCs w:val="20"/>
              </w:rPr>
            </w:pPr>
            <w:r w:rsidRPr="00A8376A">
              <w:rPr>
                <w:szCs w:val="20"/>
              </w:rPr>
              <w:t>1 port (with virtualization)</w:t>
            </w:r>
          </w:p>
          <w:p w14:paraId="6EB97FC8" w14:textId="77777777" w:rsidR="00B411C0" w:rsidRPr="00A8376A" w:rsidRDefault="00B411C0" w:rsidP="00D800DB">
            <w:pPr>
              <w:pStyle w:val="BodyText"/>
              <w:spacing w:before="0" w:after="0" w:line="240" w:lineRule="auto"/>
              <w:rPr>
                <w:szCs w:val="20"/>
              </w:rPr>
            </w:pPr>
            <w:r w:rsidRPr="00A8376A">
              <w:rPr>
                <w:szCs w:val="20"/>
              </w:rPr>
              <w:t>2 ports (with virtualization)</w:t>
            </w:r>
          </w:p>
          <w:p w14:paraId="5D68115E"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45C3063F" w14:textId="77777777" w:rsidTr="00D800DB">
        <w:tc>
          <w:tcPr>
            <w:tcW w:w="1260" w:type="dxa"/>
          </w:tcPr>
          <w:p w14:paraId="4FC8CFC9" w14:textId="77777777" w:rsidR="00B411C0" w:rsidRPr="00A8376A" w:rsidRDefault="00B411C0" w:rsidP="00D800DB">
            <w:pPr>
              <w:pStyle w:val="BodyText"/>
              <w:spacing w:before="0" w:after="0" w:line="240" w:lineRule="auto"/>
              <w:jc w:val="center"/>
              <w:rPr>
                <w:szCs w:val="20"/>
              </w:rPr>
            </w:pPr>
            <w:r w:rsidRPr="00A8376A">
              <w:rPr>
                <w:szCs w:val="20"/>
              </w:rPr>
              <w:t xml:space="preserve">3 </w:t>
            </w:r>
          </w:p>
          <w:p w14:paraId="65D8348C" w14:textId="77777777" w:rsidR="00B411C0" w:rsidRPr="00A8376A" w:rsidRDefault="00B411C0" w:rsidP="00D800DB">
            <w:pPr>
              <w:pStyle w:val="BodyText"/>
              <w:spacing w:before="0" w:after="0" w:line="240" w:lineRule="auto"/>
              <w:jc w:val="center"/>
              <w:rPr>
                <w:szCs w:val="20"/>
              </w:rPr>
            </w:pPr>
            <w:r w:rsidRPr="00A8376A">
              <w:rPr>
                <w:szCs w:val="20"/>
              </w:rPr>
              <w:t>(UE Cap 2)</w:t>
            </w:r>
          </w:p>
        </w:tc>
        <w:tc>
          <w:tcPr>
            <w:tcW w:w="1170" w:type="dxa"/>
            <w:shd w:val="clear" w:color="auto" w:fill="auto"/>
          </w:tcPr>
          <w:p w14:paraId="3264D998"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61FC63EC"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2A924E6B"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1260" w:type="dxa"/>
            <w:shd w:val="clear" w:color="auto" w:fill="auto"/>
          </w:tcPr>
          <w:p w14:paraId="49D7381C"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3459" w:type="dxa"/>
          </w:tcPr>
          <w:p w14:paraId="609070D2" w14:textId="77777777" w:rsidR="00B411C0" w:rsidRPr="00A8376A" w:rsidRDefault="00B411C0" w:rsidP="00D800DB">
            <w:pPr>
              <w:pStyle w:val="BodyText"/>
              <w:spacing w:before="0" w:after="0" w:line="240" w:lineRule="auto"/>
              <w:rPr>
                <w:szCs w:val="20"/>
              </w:rPr>
            </w:pPr>
            <w:r w:rsidRPr="00A8376A">
              <w:rPr>
                <w:szCs w:val="20"/>
              </w:rPr>
              <w:t>1 port (with virtualization)</w:t>
            </w:r>
          </w:p>
          <w:p w14:paraId="204522A6"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174F0589" w14:textId="77777777" w:rsidR="00B411C0" w:rsidRPr="00A8376A" w:rsidRDefault="00B411C0" w:rsidP="00D800DB">
            <w:pPr>
              <w:pStyle w:val="BodyText"/>
              <w:spacing w:before="0" w:after="0" w:line="240" w:lineRule="auto"/>
              <w:rPr>
                <w:szCs w:val="20"/>
              </w:rPr>
            </w:pPr>
            <w:r w:rsidRPr="00A8376A">
              <w:rPr>
                <w:szCs w:val="20"/>
              </w:rPr>
              <w:t>3 ports (with virtualization)</w:t>
            </w:r>
          </w:p>
          <w:p w14:paraId="4D941A55"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0C9DB093" w14:textId="77777777" w:rsidTr="00D800DB">
        <w:tc>
          <w:tcPr>
            <w:tcW w:w="1260" w:type="dxa"/>
          </w:tcPr>
          <w:p w14:paraId="65D370C8" w14:textId="77777777" w:rsidR="00B411C0" w:rsidRPr="00A8376A" w:rsidRDefault="00B411C0" w:rsidP="00D800DB">
            <w:pPr>
              <w:pStyle w:val="BodyText"/>
              <w:spacing w:before="0" w:after="0" w:line="240" w:lineRule="auto"/>
              <w:jc w:val="center"/>
              <w:rPr>
                <w:szCs w:val="20"/>
              </w:rPr>
            </w:pPr>
            <w:r w:rsidRPr="00A8376A">
              <w:rPr>
                <w:szCs w:val="20"/>
              </w:rPr>
              <w:t xml:space="preserve">4 </w:t>
            </w:r>
          </w:p>
          <w:p w14:paraId="7B9A96F3"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749DD080"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6554B1D0"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7D366761"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260" w:type="dxa"/>
            <w:shd w:val="clear" w:color="auto" w:fill="auto"/>
          </w:tcPr>
          <w:p w14:paraId="2B28E6E1"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5B2E1C47"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12FFC822" w14:textId="77777777" w:rsidR="00B411C0" w:rsidRPr="00A8376A" w:rsidRDefault="00B411C0" w:rsidP="00D800DB">
            <w:pPr>
              <w:pStyle w:val="BodyText"/>
              <w:spacing w:before="0" w:after="0" w:line="240" w:lineRule="auto"/>
              <w:rPr>
                <w:szCs w:val="20"/>
              </w:rPr>
            </w:pPr>
            <w:r w:rsidRPr="00A8376A">
              <w:rPr>
                <w:szCs w:val="20"/>
              </w:rPr>
              <w:t>2 ports (with virtualization)</w:t>
            </w:r>
          </w:p>
          <w:p w14:paraId="79AD68E2"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1751DB4C" w14:textId="77777777" w:rsidTr="00D800DB">
        <w:tc>
          <w:tcPr>
            <w:tcW w:w="1260" w:type="dxa"/>
          </w:tcPr>
          <w:p w14:paraId="188B9E4B" w14:textId="77777777" w:rsidR="00B411C0" w:rsidRPr="00A8376A" w:rsidRDefault="00B411C0" w:rsidP="00D800DB">
            <w:pPr>
              <w:pStyle w:val="BodyText"/>
              <w:spacing w:before="0" w:after="0" w:line="240" w:lineRule="auto"/>
              <w:jc w:val="center"/>
              <w:rPr>
                <w:szCs w:val="20"/>
              </w:rPr>
            </w:pPr>
            <w:r w:rsidRPr="00A8376A">
              <w:rPr>
                <w:szCs w:val="20"/>
              </w:rPr>
              <w:t xml:space="preserve">5 </w:t>
            </w:r>
          </w:p>
          <w:p w14:paraId="3F446123"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3D4F56E7"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27C5B7EF" w14:textId="1DA102DF" w:rsidR="00B411C0" w:rsidRPr="00A8376A" w:rsidRDefault="006A0E0D" w:rsidP="00D800DB">
            <w:pPr>
              <w:pStyle w:val="BodyText"/>
              <w:spacing w:before="0" w:after="0" w:line="240" w:lineRule="auto"/>
              <w:jc w:val="center"/>
              <w:rPr>
                <w:szCs w:val="20"/>
              </w:rPr>
            </w:pPr>
            <w:r>
              <w:rPr>
                <w:szCs w:val="20"/>
              </w:rPr>
              <w:t>20</w:t>
            </w:r>
          </w:p>
        </w:tc>
        <w:tc>
          <w:tcPr>
            <w:tcW w:w="1170" w:type="dxa"/>
            <w:shd w:val="clear" w:color="auto" w:fill="auto"/>
          </w:tcPr>
          <w:p w14:paraId="672E0165" w14:textId="6F6BB414" w:rsidR="00B411C0" w:rsidRPr="00A8376A" w:rsidRDefault="006A0E0D" w:rsidP="00D800DB">
            <w:pPr>
              <w:pStyle w:val="BodyText"/>
              <w:spacing w:before="0" w:after="0" w:line="240" w:lineRule="auto"/>
              <w:jc w:val="center"/>
              <w:rPr>
                <w:szCs w:val="20"/>
              </w:rPr>
            </w:pPr>
            <w:r>
              <w:rPr>
                <w:szCs w:val="20"/>
              </w:rPr>
              <w:t>17</w:t>
            </w:r>
          </w:p>
        </w:tc>
        <w:tc>
          <w:tcPr>
            <w:tcW w:w="1260" w:type="dxa"/>
            <w:shd w:val="clear" w:color="auto" w:fill="auto"/>
          </w:tcPr>
          <w:p w14:paraId="6AF87B05"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59946E45"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2E5725DC"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605425C3" w14:textId="77777777" w:rsidR="00B411C0" w:rsidRPr="00A8376A" w:rsidRDefault="00B411C0" w:rsidP="00D800DB">
            <w:pPr>
              <w:pStyle w:val="BodyText"/>
              <w:spacing w:before="0" w:after="0" w:line="240" w:lineRule="auto"/>
              <w:rPr>
                <w:szCs w:val="20"/>
              </w:rPr>
            </w:pPr>
            <w:r w:rsidRPr="00A8376A">
              <w:rPr>
                <w:szCs w:val="20"/>
              </w:rPr>
              <w:t>3 ports (with virtualization)</w:t>
            </w:r>
          </w:p>
          <w:p w14:paraId="17399690"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7277B199" w14:textId="77777777" w:rsidTr="00D800DB">
        <w:tc>
          <w:tcPr>
            <w:tcW w:w="1260" w:type="dxa"/>
          </w:tcPr>
          <w:p w14:paraId="3A56A2F0" w14:textId="77777777" w:rsidR="00B411C0" w:rsidRPr="00A8376A" w:rsidRDefault="00B411C0" w:rsidP="00D800DB">
            <w:pPr>
              <w:pStyle w:val="BodyText"/>
              <w:spacing w:before="0" w:after="0" w:line="240" w:lineRule="auto"/>
              <w:jc w:val="center"/>
              <w:rPr>
                <w:szCs w:val="20"/>
              </w:rPr>
            </w:pPr>
            <w:r w:rsidRPr="00A8376A">
              <w:rPr>
                <w:szCs w:val="20"/>
              </w:rPr>
              <w:t>6</w:t>
            </w:r>
          </w:p>
          <w:p w14:paraId="28B5B119"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5D57D2BD"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0D3C8184" w14:textId="58D71918" w:rsidR="00B411C0" w:rsidRPr="00A8376A" w:rsidRDefault="006A0E0D" w:rsidP="00D800DB">
            <w:pPr>
              <w:pStyle w:val="BodyText"/>
              <w:spacing w:before="0" w:after="0" w:line="240" w:lineRule="auto"/>
              <w:jc w:val="center"/>
              <w:rPr>
                <w:szCs w:val="20"/>
              </w:rPr>
            </w:pPr>
            <w:r>
              <w:rPr>
                <w:szCs w:val="20"/>
              </w:rPr>
              <w:t>23</w:t>
            </w:r>
          </w:p>
        </w:tc>
        <w:tc>
          <w:tcPr>
            <w:tcW w:w="1170" w:type="dxa"/>
            <w:shd w:val="clear" w:color="auto" w:fill="auto"/>
          </w:tcPr>
          <w:p w14:paraId="65416B29" w14:textId="71BD769E" w:rsidR="00B411C0" w:rsidRPr="00A8376A" w:rsidRDefault="006A0E0D" w:rsidP="00D800DB">
            <w:pPr>
              <w:pStyle w:val="BodyText"/>
              <w:spacing w:before="0" w:after="0" w:line="240" w:lineRule="auto"/>
              <w:jc w:val="center"/>
              <w:rPr>
                <w:szCs w:val="20"/>
              </w:rPr>
            </w:pPr>
            <w:r>
              <w:rPr>
                <w:szCs w:val="20"/>
              </w:rPr>
              <w:t>17</w:t>
            </w:r>
          </w:p>
        </w:tc>
        <w:tc>
          <w:tcPr>
            <w:tcW w:w="1260" w:type="dxa"/>
            <w:shd w:val="clear" w:color="auto" w:fill="auto"/>
          </w:tcPr>
          <w:p w14:paraId="19B8E54E"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654199E8"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20BA3871"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231414C1" w14:textId="77777777" w:rsidR="00B411C0" w:rsidRPr="00A8376A" w:rsidRDefault="00B411C0" w:rsidP="00D800DB">
            <w:pPr>
              <w:pStyle w:val="BodyText"/>
              <w:spacing w:before="0" w:after="0" w:line="240" w:lineRule="auto"/>
              <w:rPr>
                <w:szCs w:val="20"/>
              </w:rPr>
            </w:pPr>
            <w:r w:rsidRPr="00A8376A">
              <w:rPr>
                <w:szCs w:val="20"/>
              </w:rPr>
              <w:t>3 ports, with virtualization</w:t>
            </w:r>
          </w:p>
          <w:p w14:paraId="546CF173"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666F009A" w14:textId="77777777" w:rsidTr="00D800DB">
        <w:tc>
          <w:tcPr>
            <w:tcW w:w="1260" w:type="dxa"/>
          </w:tcPr>
          <w:p w14:paraId="74E53F34" w14:textId="77777777" w:rsidR="00B411C0" w:rsidRPr="00A8376A" w:rsidRDefault="00B411C0" w:rsidP="00D800DB">
            <w:pPr>
              <w:pStyle w:val="BodyText"/>
              <w:spacing w:before="0" w:after="0" w:line="240" w:lineRule="auto"/>
              <w:jc w:val="center"/>
              <w:rPr>
                <w:szCs w:val="20"/>
              </w:rPr>
            </w:pPr>
            <w:r w:rsidRPr="00A8376A">
              <w:rPr>
                <w:szCs w:val="20"/>
              </w:rPr>
              <w:t xml:space="preserve">7 </w:t>
            </w:r>
          </w:p>
          <w:p w14:paraId="19B69B37"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0D6D410F"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33659924"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1170" w:type="dxa"/>
            <w:shd w:val="clear" w:color="auto" w:fill="auto"/>
          </w:tcPr>
          <w:p w14:paraId="5BB0D8DC"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1260" w:type="dxa"/>
            <w:shd w:val="clear" w:color="auto" w:fill="auto"/>
          </w:tcPr>
          <w:p w14:paraId="2A7C6782"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019BBC2C"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4E8EA492"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514C64E8" w14:textId="77777777" w:rsidR="00B411C0" w:rsidRPr="00A8376A" w:rsidRDefault="00B411C0" w:rsidP="00D800DB">
            <w:pPr>
              <w:pStyle w:val="BodyText"/>
              <w:spacing w:before="0" w:after="0" w:line="240" w:lineRule="auto"/>
              <w:rPr>
                <w:szCs w:val="20"/>
              </w:rPr>
            </w:pPr>
            <w:r w:rsidRPr="00A8376A">
              <w:rPr>
                <w:szCs w:val="20"/>
              </w:rPr>
              <w:t>3 ports, with and without virtualization</w:t>
            </w:r>
          </w:p>
          <w:p w14:paraId="7AC804D9"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6EFE880D" w14:textId="77777777" w:rsidTr="00D800DB">
        <w:tc>
          <w:tcPr>
            <w:tcW w:w="1260" w:type="dxa"/>
          </w:tcPr>
          <w:p w14:paraId="4B76F2E1" w14:textId="77777777" w:rsidR="00B411C0" w:rsidRPr="00A8376A" w:rsidRDefault="00B411C0" w:rsidP="00D800DB">
            <w:pPr>
              <w:pStyle w:val="BodyText"/>
              <w:spacing w:before="0" w:after="0" w:line="240" w:lineRule="auto"/>
              <w:jc w:val="center"/>
              <w:rPr>
                <w:szCs w:val="20"/>
              </w:rPr>
            </w:pPr>
            <w:r w:rsidRPr="00A8376A">
              <w:rPr>
                <w:szCs w:val="20"/>
              </w:rPr>
              <w:t>8</w:t>
            </w:r>
          </w:p>
          <w:p w14:paraId="2D5080E6"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046DC542"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1170" w:type="dxa"/>
            <w:shd w:val="clear" w:color="auto" w:fill="auto"/>
          </w:tcPr>
          <w:p w14:paraId="02353651" w14:textId="77777777" w:rsidR="00B411C0" w:rsidRPr="00A8376A" w:rsidRDefault="00B411C0" w:rsidP="00D800DB">
            <w:pPr>
              <w:pStyle w:val="BodyText"/>
              <w:spacing w:before="0" w:after="0" w:line="240" w:lineRule="auto"/>
              <w:jc w:val="center"/>
              <w:rPr>
                <w:szCs w:val="20"/>
              </w:rPr>
            </w:pPr>
            <w:r w:rsidRPr="00A8376A">
              <w:rPr>
                <w:szCs w:val="20"/>
              </w:rPr>
              <w:t>20</w:t>
            </w:r>
          </w:p>
        </w:tc>
        <w:tc>
          <w:tcPr>
            <w:tcW w:w="1170" w:type="dxa"/>
            <w:shd w:val="clear" w:color="auto" w:fill="auto"/>
          </w:tcPr>
          <w:p w14:paraId="4E7183E3"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1260" w:type="dxa"/>
            <w:shd w:val="clear" w:color="auto" w:fill="auto"/>
          </w:tcPr>
          <w:p w14:paraId="73DD79B9"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1293B262"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472F1CF6"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7576EE84" w14:textId="77777777" w:rsidR="00B411C0" w:rsidRPr="00A8376A" w:rsidRDefault="00B411C0" w:rsidP="00D800DB">
            <w:pPr>
              <w:pStyle w:val="BodyText"/>
              <w:spacing w:before="0" w:after="0" w:line="240" w:lineRule="auto"/>
              <w:rPr>
                <w:szCs w:val="20"/>
              </w:rPr>
            </w:pPr>
            <w:r w:rsidRPr="00A8376A">
              <w:rPr>
                <w:szCs w:val="20"/>
              </w:rPr>
              <w:t>3 ports, with and without virtualization</w:t>
            </w:r>
          </w:p>
          <w:p w14:paraId="6EA94665" w14:textId="77777777" w:rsidR="00B411C0" w:rsidRPr="00A8376A" w:rsidRDefault="00B411C0" w:rsidP="00D800DB">
            <w:pPr>
              <w:pStyle w:val="BodyText"/>
              <w:spacing w:before="0" w:after="0" w:line="240" w:lineRule="auto"/>
              <w:rPr>
                <w:szCs w:val="20"/>
              </w:rPr>
            </w:pPr>
            <w:r w:rsidRPr="00A8376A">
              <w:rPr>
                <w:szCs w:val="20"/>
              </w:rPr>
              <w:t>4 ports</w:t>
            </w:r>
          </w:p>
        </w:tc>
      </w:tr>
      <w:tr w:rsidR="00B411C0" w:rsidRPr="00A8376A" w14:paraId="7B355DA5" w14:textId="77777777" w:rsidTr="00D800DB">
        <w:tc>
          <w:tcPr>
            <w:tcW w:w="1260" w:type="dxa"/>
          </w:tcPr>
          <w:p w14:paraId="35B64233" w14:textId="77777777" w:rsidR="00B411C0" w:rsidRPr="00A8376A" w:rsidRDefault="00B411C0" w:rsidP="00D800DB">
            <w:pPr>
              <w:pStyle w:val="BodyText"/>
              <w:spacing w:before="0" w:after="0" w:line="240" w:lineRule="auto"/>
              <w:jc w:val="center"/>
              <w:rPr>
                <w:szCs w:val="20"/>
              </w:rPr>
            </w:pPr>
            <w:r w:rsidRPr="00A8376A">
              <w:rPr>
                <w:szCs w:val="20"/>
              </w:rPr>
              <w:t>9</w:t>
            </w:r>
          </w:p>
          <w:p w14:paraId="2C167286" w14:textId="77777777" w:rsidR="00B411C0" w:rsidRPr="00A8376A" w:rsidRDefault="00B411C0" w:rsidP="00D800DB">
            <w:pPr>
              <w:pStyle w:val="BodyText"/>
              <w:spacing w:before="0" w:after="0" w:line="240" w:lineRule="auto"/>
              <w:jc w:val="center"/>
              <w:rPr>
                <w:szCs w:val="20"/>
              </w:rPr>
            </w:pPr>
            <w:r w:rsidRPr="00A8376A">
              <w:rPr>
                <w:szCs w:val="20"/>
              </w:rPr>
              <w:t>(UE Cap 3)</w:t>
            </w:r>
          </w:p>
        </w:tc>
        <w:tc>
          <w:tcPr>
            <w:tcW w:w="1170" w:type="dxa"/>
            <w:shd w:val="clear" w:color="auto" w:fill="auto"/>
          </w:tcPr>
          <w:p w14:paraId="743449E8" w14:textId="77777777" w:rsidR="00B411C0" w:rsidRPr="00A8376A" w:rsidRDefault="00B411C0" w:rsidP="00D800DB">
            <w:pPr>
              <w:pStyle w:val="BodyText"/>
              <w:spacing w:before="0" w:after="0" w:line="240" w:lineRule="auto"/>
              <w:jc w:val="center"/>
              <w:rPr>
                <w:szCs w:val="20"/>
              </w:rPr>
            </w:pPr>
            <w:r w:rsidRPr="00A8376A">
              <w:rPr>
                <w:szCs w:val="20"/>
              </w:rPr>
              <w:t>17</w:t>
            </w:r>
          </w:p>
        </w:tc>
        <w:tc>
          <w:tcPr>
            <w:tcW w:w="1170" w:type="dxa"/>
            <w:shd w:val="clear" w:color="auto" w:fill="auto"/>
          </w:tcPr>
          <w:p w14:paraId="15043136"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1170" w:type="dxa"/>
            <w:shd w:val="clear" w:color="auto" w:fill="auto"/>
          </w:tcPr>
          <w:p w14:paraId="5CE095B2"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1260" w:type="dxa"/>
            <w:shd w:val="clear" w:color="auto" w:fill="auto"/>
          </w:tcPr>
          <w:p w14:paraId="2EDBA688" w14:textId="77777777" w:rsidR="00B411C0" w:rsidRPr="00A8376A" w:rsidRDefault="00B411C0" w:rsidP="00D800DB">
            <w:pPr>
              <w:pStyle w:val="BodyText"/>
              <w:spacing w:before="0" w:after="0" w:line="240" w:lineRule="auto"/>
              <w:jc w:val="center"/>
              <w:rPr>
                <w:szCs w:val="20"/>
              </w:rPr>
            </w:pPr>
            <w:r w:rsidRPr="00A8376A">
              <w:rPr>
                <w:szCs w:val="20"/>
              </w:rPr>
              <w:t>23</w:t>
            </w:r>
          </w:p>
        </w:tc>
        <w:tc>
          <w:tcPr>
            <w:tcW w:w="3459" w:type="dxa"/>
          </w:tcPr>
          <w:p w14:paraId="3B907338" w14:textId="77777777" w:rsidR="00B411C0" w:rsidRPr="00A8376A" w:rsidRDefault="00B411C0" w:rsidP="00D800DB">
            <w:pPr>
              <w:pStyle w:val="BodyText"/>
              <w:spacing w:before="0" w:after="0" w:line="240" w:lineRule="auto"/>
              <w:rPr>
                <w:szCs w:val="20"/>
              </w:rPr>
            </w:pPr>
            <w:r w:rsidRPr="00A8376A">
              <w:rPr>
                <w:szCs w:val="20"/>
              </w:rPr>
              <w:t>1 port, with and without virtualization</w:t>
            </w:r>
          </w:p>
          <w:p w14:paraId="2FA0ED95" w14:textId="77777777" w:rsidR="00B411C0" w:rsidRPr="00A8376A" w:rsidRDefault="00B411C0" w:rsidP="00D800DB">
            <w:pPr>
              <w:pStyle w:val="BodyText"/>
              <w:spacing w:before="0" w:after="0" w:line="240" w:lineRule="auto"/>
              <w:rPr>
                <w:szCs w:val="20"/>
              </w:rPr>
            </w:pPr>
            <w:r w:rsidRPr="00A8376A">
              <w:rPr>
                <w:szCs w:val="20"/>
              </w:rPr>
              <w:t>2 ports, with and without virtualization</w:t>
            </w:r>
          </w:p>
          <w:p w14:paraId="4BC7367C" w14:textId="77777777" w:rsidR="00B411C0" w:rsidRPr="00A8376A" w:rsidRDefault="00B411C0" w:rsidP="00D800DB">
            <w:pPr>
              <w:pStyle w:val="BodyText"/>
              <w:spacing w:before="0" w:after="0" w:line="240" w:lineRule="auto"/>
              <w:rPr>
                <w:szCs w:val="20"/>
              </w:rPr>
            </w:pPr>
            <w:r w:rsidRPr="00A8376A">
              <w:rPr>
                <w:szCs w:val="20"/>
              </w:rPr>
              <w:t>3 ports, with and without virtualization</w:t>
            </w:r>
          </w:p>
          <w:p w14:paraId="34820638" w14:textId="77777777" w:rsidR="00B411C0" w:rsidRPr="00A8376A" w:rsidRDefault="00B411C0" w:rsidP="00D800DB">
            <w:pPr>
              <w:pStyle w:val="BodyText"/>
              <w:spacing w:before="0" w:after="0" w:line="240" w:lineRule="auto"/>
              <w:rPr>
                <w:szCs w:val="20"/>
              </w:rPr>
            </w:pPr>
            <w:r w:rsidRPr="00A8376A">
              <w:rPr>
                <w:szCs w:val="20"/>
              </w:rPr>
              <w:t>4 ports</w:t>
            </w:r>
          </w:p>
        </w:tc>
      </w:tr>
    </w:tbl>
    <w:p w14:paraId="036AA5E3" w14:textId="77777777" w:rsidR="007D11A0" w:rsidRPr="00B86FC6" w:rsidRDefault="007D11A0" w:rsidP="00B411C0">
      <w:pPr>
        <w:spacing w:after="0"/>
        <w:contextualSpacing/>
        <w:jc w:val="both"/>
      </w:pPr>
    </w:p>
    <w:bookmarkEnd w:id="7"/>
    <w:p w14:paraId="7E064C75" w14:textId="77777777" w:rsidR="00A8376A" w:rsidRDefault="00A8376A" w:rsidP="00B411C0">
      <w:pPr>
        <w:pStyle w:val="BodyText"/>
        <w:spacing w:after="0"/>
      </w:pPr>
    </w:p>
    <w:p w14:paraId="52B01066" w14:textId="77777777" w:rsidR="00A8376A" w:rsidRDefault="00A8376A" w:rsidP="00A8376A">
      <w:pPr>
        <w:pStyle w:val="BodyText"/>
        <w:spacing w:line="276" w:lineRule="auto"/>
      </w:pPr>
    </w:p>
    <w:bookmarkStart w:id="8" w:name="_Ref23422832"/>
    <w:p w14:paraId="66E54464" w14:textId="42B6ECAB" w:rsidR="00A8376A" w:rsidRDefault="00B411C0" w:rsidP="00A8376A">
      <w:pPr>
        <w:pStyle w:val="BodyText"/>
        <w:spacing w:line="276" w:lineRule="auto"/>
        <w:jc w:val="center"/>
        <w:rPr>
          <w:sz w:val="22"/>
        </w:rPr>
      </w:pPr>
      <w:r>
        <w:object w:dxaOrig="15961" w:dyaOrig="6436" w14:anchorId="750AA163">
          <v:shape id="_x0000_i1028" type="#_x0000_t75" style="width:450pt;height:181.5pt" o:ole="">
            <v:imagedata r:id="rId18" o:title=""/>
          </v:shape>
          <o:OLEObject Type="Embed" ProgID="Visio.Drawing.15" ShapeID="_x0000_i1028" DrawAspect="Content" ObjectID="_1634734884" r:id="rId19"/>
        </w:object>
      </w:r>
      <w:r w:rsidR="00A8376A" w:rsidRPr="001028E1">
        <w:rPr>
          <w:sz w:val="22"/>
        </w:rPr>
        <w:t xml:space="preserve"> </w:t>
      </w:r>
    </w:p>
    <w:bookmarkEnd w:id="8"/>
    <w:p w14:paraId="47720879" w14:textId="34317A98" w:rsidR="00A8376A" w:rsidRPr="00A8376A" w:rsidRDefault="003A4BFC" w:rsidP="00A8376A">
      <w:pPr>
        <w:pStyle w:val="BodyText"/>
        <w:spacing w:line="276" w:lineRule="auto"/>
        <w:jc w:val="center"/>
        <w:rPr>
          <w:b/>
        </w:rPr>
      </w:pPr>
      <w:r>
        <w:rPr>
          <w:b/>
          <w:szCs w:val="22"/>
        </w:rPr>
        <w:t>Figure 1 -</w:t>
      </w:r>
      <w:r w:rsidR="00A8376A" w:rsidRPr="00A8376A">
        <w:rPr>
          <w:b/>
          <w:noProof/>
          <w:szCs w:val="22"/>
        </w:rPr>
        <w:t xml:space="preserve"> F</w:t>
      </w:r>
      <w:r w:rsidR="00A8376A" w:rsidRPr="00A8376A">
        <w:rPr>
          <w:b/>
          <w:bCs/>
          <w:szCs w:val="22"/>
        </w:rPr>
        <w:t>ull power transmission capability based on two different PA architectures and number of SRS ports</w:t>
      </w:r>
    </w:p>
    <w:bookmarkEnd w:id="0"/>
    <w:p w14:paraId="11A9C68D" w14:textId="08B872B6" w:rsidR="00AE060E" w:rsidRPr="00AF748A" w:rsidRDefault="00906CA1" w:rsidP="00E31E52">
      <w:pPr>
        <w:pStyle w:val="Heading1"/>
        <w:numPr>
          <w:ilvl w:val="0"/>
          <w:numId w:val="4"/>
        </w:numPr>
        <w:spacing w:before="0" w:after="0" w:line="276" w:lineRule="auto"/>
        <w:contextualSpacing/>
        <w:jc w:val="both"/>
        <w:rPr>
          <w:rFonts w:cs="Arial"/>
          <w:smallCaps/>
          <w:lang w:val="en-US"/>
        </w:rPr>
      </w:pPr>
      <w:r w:rsidRPr="00AF748A">
        <w:rPr>
          <w:rFonts w:cs="Arial"/>
          <w:smallCaps/>
          <w:lang w:val="en-US"/>
        </w:rPr>
        <w:lastRenderedPageBreak/>
        <w:t>Conclusion</w:t>
      </w:r>
    </w:p>
    <w:p w14:paraId="60E86169" w14:textId="7580B940" w:rsidR="00541873" w:rsidRDefault="00EF19F2" w:rsidP="00E31E52">
      <w:pPr>
        <w:spacing w:line="276" w:lineRule="auto"/>
        <w:contextualSpacing/>
        <w:jc w:val="both"/>
        <w:rPr>
          <w:sz w:val="22"/>
          <w:szCs w:val="22"/>
          <w:lang w:eastAsia="zh-CN"/>
        </w:rPr>
      </w:pPr>
      <w:r>
        <w:rPr>
          <w:sz w:val="22"/>
          <w:szCs w:val="22"/>
          <w:lang w:eastAsia="zh-CN"/>
        </w:rPr>
        <w:t xml:space="preserve">In this contribution, we provide our views on remaining details related to </w:t>
      </w:r>
      <w:r w:rsidR="0099281C">
        <w:rPr>
          <w:sz w:val="22"/>
          <w:szCs w:val="22"/>
          <w:lang w:eastAsia="zh-CN"/>
        </w:rPr>
        <w:t>operations in Modes 1 and 2</w:t>
      </w:r>
      <w:r>
        <w:rPr>
          <w:sz w:val="22"/>
          <w:szCs w:val="22"/>
          <w:lang w:eastAsia="zh-CN"/>
        </w:rPr>
        <w:t>.</w:t>
      </w:r>
      <w:r w:rsidR="0099281C">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4F20E9">
        <w:rPr>
          <w:sz w:val="22"/>
          <w:szCs w:val="22"/>
          <w:lang w:eastAsia="zh-CN"/>
        </w:rPr>
        <w:t xml:space="preserve">observation and </w:t>
      </w:r>
      <w:r w:rsidR="005E5B87">
        <w:rPr>
          <w:sz w:val="22"/>
          <w:szCs w:val="22"/>
          <w:lang w:eastAsia="zh-CN"/>
        </w:rPr>
        <w:t>proposal</w:t>
      </w:r>
      <w:r w:rsidR="004F20E9">
        <w:rPr>
          <w:sz w:val="22"/>
          <w:szCs w:val="22"/>
          <w:lang w:eastAsia="zh-CN"/>
        </w:rPr>
        <w:t>s</w:t>
      </w:r>
      <w:r w:rsidR="005E5B87">
        <w:rPr>
          <w:sz w:val="22"/>
          <w:szCs w:val="22"/>
          <w:lang w:eastAsia="zh-CN"/>
        </w:rPr>
        <w:t xml:space="preserve"> </w:t>
      </w:r>
      <w:r w:rsidR="00541873">
        <w:rPr>
          <w:sz w:val="22"/>
          <w:szCs w:val="22"/>
          <w:lang w:eastAsia="zh-CN"/>
        </w:rPr>
        <w:t>are made:</w:t>
      </w:r>
    </w:p>
    <w:p w14:paraId="664FC45C" w14:textId="77777777" w:rsidR="00CE2F9C" w:rsidRDefault="00CE2F9C" w:rsidP="00E31E52">
      <w:pPr>
        <w:spacing w:line="276" w:lineRule="auto"/>
        <w:contextualSpacing/>
        <w:jc w:val="both"/>
        <w:rPr>
          <w:sz w:val="22"/>
          <w:szCs w:val="22"/>
          <w:lang w:eastAsia="zh-CN"/>
        </w:rPr>
      </w:pPr>
    </w:p>
    <w:p w14:paraId="3FC3BF32" w14:textId="77777777" w:rsidR="00CE2F9C" w:rsidRPr="00FF5732" w:rsidRDefault="00CE2F9C" w:rsidP="00CE2F9C">
      <w:pPr>
        <w:spacing w:after="0"/>
        <w:jc w:val="both"/>
        <w:rPr>
          <w:i/>
          <w:sz w:val="22"/>
          <w:szCs w:val="22"/>
          <w:lang w:eastAsia="x-none"/>
        </w:rPr>
      </w:pPr>
      <w:r w:rsidRPr="00FF5732">
        <w:rPr>
          <w:rFonts w:ascii="Times" w:hAnsi="Times" w:cs="Times"/>
          <w:b/>
          <w:i/>
          <w:sz w:val="22"/>
          <w:szCs w:val="22"/>
        </w:rPr>
        <w:t>Proposal 1:</w:t>
      </w:r>
      <w:r w:rsidRPr="00FF5732">
        <w:rPr>
          <w:rFonts w:ascii="Times" w:hAnsi="Times" w:cs="Times"/>
          <w:i/>
          <w:sz w:val="22"/>
          <w:szCs w:val="22"/>
        </w:rPr>
        <w:t xml:space="preserve"> </w:t>
      </w:r>
      <w:r w:rsidRPr="00FF5732">
        <w:rPr>
          <w:i/>
          <w:sz w:val="22"/>
          <w:szCs w:val="22"/>
        </w:rPr>
        <w:t xml:space="preserve">For mode 1, 2Tx non-coherent UE, the new rank=1 codebook subset should also include at least one of TPMIs {4,5} as defined in Rel-15. </w:t>
      </w:r>
    </w:p>
    <w:p w14:paraId="538AB23C" w14:textId="77777777" w:rsidR="00CE2F9C" w:rsidRPr="00FF5732" w:rsidRDefault="00CE2F9C" w:rsidP="00CE2F9C">
      <w:pPr>
        <w:spacing w:after="0"/>
        <w:contextualSpacing/>
        <w:jc w:val="both"/>
        <w:rPr>
          <w:rFonts w:ascii="Times" w:hAnsi="Times" w:cs="Times"/>
          <w:sz w:val="22"/>
          <w:szCs w:val="22"/>
        </w:rPr>
      </w:pPr>
    </w:p>
    <w:p w14:paraId="05EE02E6" w14:textId="77777777" w:rsidR="00CE2F9C" w:rsidRPr="00FF5732" w:rsidRDefault="00CE2F9C" w:rsidP="00CE2F9C">
      <w:pPr>
        <w:spacing w:after="0"/>
        <w:jc w:val="both"/>
        <w:rPr>
          <w:i/>
          <w:sz w:val="22"/>
          <w:szCs w:val="22"/>
          <w:lang w:eastAsia="x-none"/>
        </w:rPr>
      </w:pPr>
      <w:r w:rsidRPr="00FF5732">
        <w:rPr>
          <w:rFonts w:ascii="Times" w:hAnsi="Times" w:cs="Times"/>
          <w:b/>
          <w:i/>
          <w:sz w:val="22"/>
          <w:szCs w:val="22"/>
        </w:rPr>
        <w:t>Proposal 2:</w:t>
      </w:r>
      <w:r w:rsidRPr="00FF5732">
        <w:rPr>
          <w:rFonts w:ascii="Times" w:hAnsi="Times" w:cs="Times"/>
          <w:i/>
          <w:sz w:val="22"/>
          <w:szCs w:val="22"/>
        </w:rPr>
        <w:t xml:space="preserve"> </w:t>
      </w:r>
      <w:r w:rsidRPr="00AF6E1C">
        <w:rPr>
          <w:i/>
          <w:sz w:val="22"/>
          <w:szCs w:val="22"/>
        </w:rPr>
        <w:t>For mode 1, 4TX non-coherent UE with DFT OFDM waveform, the precoding options should include TPMI</w:t>
      </w:r>
      <w:proofErr w:type="gramStart"/>
      <w:r w:rsidRPr="00AF6E1C">
        <w:rPr>
          <w:i/>
          <w:sz w:val="22"/>
          <w:szCs w:val="22"/>
        </w:rPr>
        <w:t>={</w:t>
      </w:r>
      <w:proofErr w:type="gramEnd"/>
      <w:r w:rsidRPr="00AF6E1C">
        <w:rPr>
          <w:i/>
          <w:sz w:val="22"/>
          <w:szCs w:val="22"/>
        </w:rPr>
        <w:t>16, 17, 24, 27} to be able to support both Capability 2 and 3 UEs.</w:t>
      </w:r>
    </w:p>
    <w:p w14:paraId="2D9FB32A" w14:textId="77777777" w:rsidR="00CE2F9C" w:rsidRPr="00FF5732" w:rsidRDefault="00CE2F9C" w:rsidP="00CE2F9C">
      <w:pPr>
        <w:spacing w:after="0"/>
        <w:ind w:firstLine="288"/>
        <w:contextualSpacing/>
        <w:jc w:val="both"/>
        <w:rPr>
          <w:sz w:val="22"/>
          <w:szCs w:val="22"/>
        </w:rPr>
      </w:pPr>
    </w:p>
    <w:p w14:paraId="62A91BB0" w14:textId="32027F11" w:rsidR="00CE2F9C" w:rsidRDefault="00CE2F9C" w:rsidP="00CE2F9C">
      <w:pPr>
        <w:spacing w:after="0"/>
        <w:jc w:val="both"/>
        <w:rPr>
          <w:i/>
          <w:sz w:val="22"/>
          <w:szCs w:val="22"/>
        </w:rPr>
      </w:pPr>
      <w:r w:rsidRPr="00FF5732">
        <w:rPr>
          <w:rFonts w:ascii="Times" w:hAnsi="Times" w:cs="Times"/>
          <w:b/>
          <w:i/>
          <w:sz w:val="22"/>
          <w:szCs w:val="22"/>
        </w:rPr>
        <w:t>Proposal 3:</w:t>
      </w:r>
      <w:r w:rsidRPr="00FF5732">
        <w:rPr>
          <w:rFonts w:ascii="Times" w:hAnsi="Times" w:cs="Times"/>
          <w:i/>
          <w:sz w:val="22"/>
          <w:szCs w:val="22"/>
        </w:rPr>
        <w:t xml:space="preserve"> </w:t>
      </w:r>
      <w:r w:rsidRPr="00FF5732">
        <w:rPr>
          <w:i/>
          <w:sz w:val="22"/>
          <w:szCs w:val="22"/>
        </w:rPr>
        <w:t>For mode 1, 4TX partial-coherent UE</w:t>
      </w:r>
      <w:r>
        <w:rPr>
          <w:i/>
          <w:sz w:val="22"/>
          <w:szCs w:val="22"/>
        </w:rPr>
        <w:t xml:space="preserve"> with DFT OFDM</w:t>
      </w:r>
      <w:r w:rsidR="00A00433">
        <w:rPr>
          <w:i/>
          <w:sz w:val="22"/>
          <w:szCs w:val="22"/>
        </w:rPr>
        <w:t xml:space="preserve"> waveform</w:t>
      </w:r>
      <w:r w:rsidRPr="00FF5732">
        <w:rPr>
          <w:i/>
          <w:sz w:val="22"/>
          <w:szCs w:val="22"/>
        </w:rPr>
        <w:t xml:space="preserve">, the precoding options should </w:t>
      </w:r>
      <w:r>
        <w:rPr>
          <w:i/>
          <w:sz w:val="22"/>
          <w:szCs w:val="22"/>
        </w:rPr>
        <w:t xml:space="preserve">include </w:t>
      </w:r>
      <w:r w:rsidRPr="00FF5732">
        <w:rPr>
          <w:i/>
          <w:sz w:val="22"/>
          <w:szCs w:val="22"/>
        </w:rPr>
        <w:t>TPMI</w:t>
      </w:r>
      <w:proofErr w:type="gramStart"/>
      <w:r w:rsidRPr="00FF5732">
        <w:rPr>
          <w:i/>
          <w:sz w:val="22"/>
          <w:szCs w:val="22"/>
        </w:rPr>
        <w:t>={</w:t>
      </w:r>
      <w:proofErr w:type="gramEnd"/>
      <w:r>
        <w:rPr>
          <w:i/>
          <w:sz w:val="22"/>
          <w:szCs w:val="22"/>
        </w:rPr>
        <w:t xml:space="preserve">16, 17, 24, </w:t>
      </w:r>
      <w:r w:rsidRPr="00FF5732">
        <w:rPr>
          <w:i/>
          <w:sz w:val="22"/>
          <w:szCs w:val="22"/>
        </w:rPr>
        <w:t>27} to support full power capability.</w:t>
      </w:r>
    </w:p>
    <w:p w14:paraId="4C6944EF" w14:textId="77777777" w:rsidR="00CE2F9C" w:rsidRPr="00FF5732" w:rsidRDefault="00CE2F9C" w:rsidP="00CE2F9C">
      <w:pPr>
        <w:spacing w:after="0"/>
        <w:ind w:firstLine="288"/>
        <w:contextualSpacing/>
        <w:jc w:val="both"/>
        <w:rPr>
          <w:rFonts w:ascii="Times" w:hAnsi="Times" w:cs="Times"/>
          <w:sz w:val="22"/>
          <w:szCs w:val="22"/>
        </w:rPr>
      </w:pPr>
    </w:p>
    <w:p w14:paraId="7D86742A" w14:textId="77777777" w:rsidR="00CE2F9C" w:rsidRDefault="00CE2F9C" w:rsidP="00CE2F9C">
      <w:pPr>
        <w:spacing w:after="0"/>
        <w:contextualSpacing/>
        <w:jc w:val="both"/>
        <w:rPr>
          <w:rFonts w:ascii="Times" w:hAnsi="Times" w:cs="Times"/>
          <w:i/>
          <w:sz w:val="22"/>
          <w:szCs w:val="22"/>
        </w:rPr>
      </w:pPr>
      <w:r w:rsidRPr="00FF5732">
        <w:rPr>
          <w:rFonts w:ascii="Times" w:hAnsi="Times" w:cs="Times"/>
          <w:b/>
          <w:i/>
          <w:sz w:val="22"/>
          <w:szCs w:val="22"/>
        </w:rPr>
        <w:t xml:space="preserve">Proposal </w:t>
      </w:r>
      <w:r>
        <w:rPr>
          <w:rFonts w:ascii="Times" w:hAnsi="Times" w:cs="Times"/>
          <w:b/>
          <w:i/>
          <w:sz w:val="22"/>
          <w:szCs w:val="22"/>
        </w:rPr>
        <w:t>4</w:t>
      </w:r>
      <w:r w:rsidRPr="00FF5732">
        <w:rPr>
          <w:rFonts w:ascii="Times" w:hAnsi="Times" w:cs="Times"/>
          <w:b/>
          <w:i/>
          <w:sz w:val="22"/>
          <w:szCs w:val="22"/>
        </w:rPr>
        <w:t>:</w:t>
      </w:r>
      <w:r w:rsidRPr="00FF5732">
        <w:rPr>
          <w:rFonts w:ascii="Times" w:hAnsi="Times" w:cs="Times"/>
          <w:i/>
          <w:sz w:val="22"/>
          <w:szCs w:val="22"/>
        </w:rPr>
        <w:t xml:space="preserve"> At least for UE with Capability 3, and at least for Mode 1, the subset codebook should include at least the followings precoder,</w:t>
      </w:r>
      <m:oMath>
        <m:d>
          <m:dPr>
            <m:begChr m:val="["/>
            <m:endChr m:val="]"/>
            <m:ctrlPr>
              <w:rPr>
                <w:rFonts w:ascii="Cambria Math" w:hAnsi="Cambria Math" w:cs="Times"/>
                <w:i/>
                <w:sz w:val="22"/>
                <w:szCs w:val="22"/>
              </w:rPr>
            </m:ctrlPr>
          </m:dPr>
          <m:e>
            <m:m>
              <m:mPr>
                <m:mcs>
                  <m:mc>
                    <m:mcPr>
                      <m:count m:val="1"/>
                      <m:mcJc m:val="center"/>
                    </m:mcPr>
                  </m:mc>
                </m:mcs>
                <m:ctrlPr>
                  <w:rPr>
                    <w:rFonts w:ascii="Cambria Math" w:hAnsi="Cambria Math" w:cs="Times"/>
                    <w:i/>
                    <w:sz w:val="22"/>
                    <w:szCs w:val="22"/>
                  </w:rPr>
                </m:ctrlPr>
              </m:mP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1</m:t>
                        </m:r>
                      </m:e>
                    </m:mr>
                    <m:mr>
                      <m:e>
                        <m:r>
                          <w:rPr>
                            <w:rFonts w:ascii="Cambria Math" w:hAnsi="Cambria Math" w:cs="Times"/>
                            <w:sz w:val="22"/>
                            <w:szCs w:val="22"/>
                          </w:rPr>
                          <m:t>1</m:t>
                        </m:r>
                      </m:e>
                    </m:mr>
                  </m:m>
                </m:e>
              </m:mr>
              <m:mr>
                <m:e>
                  <m:m>
                    <m:mPr>
                      <m:mcs>
                        <m:mc>
                          <m:mcPr>
                            <m:count m:val="1"/>
                            <m:mcJc m:val="center"/>
                          </m:mcPr>
                        </m:mc>
                      </m:mcs>
                      <m:ctrlPr>
                        <w:rPr>
                          <w:rFonts w:ascii="Cambria Math" w:hAnsi="Cambria Math" w:cs="Times"/>
                          <w:i/>
                          <w:sz w:val="22"/>
                          <w:szCs w:val="22"/>
                        </w:rPr>
                      </m:ctrlPr>
                    </m:mPr>
                    <m:mr>
                      <m:e>
                        <m:r>
                          <w:rPr>
                            <w:rFonts w:ascii="Cambria Math" w:hAnsi="Cambria Math" w:cs="Times"/>
                            <w:sz w:val="22"/>
                            <w:szCs w:val="22"/>
                          </w:rPr>
                          <m:t>0</m:t>
                        </m:r>
                      </m:e>
                    </m:mr>
                    <m:mr>
                      <m:e>
                        <m:r>
                          <w:rPr>
                            <w:rFonts w:ascii="Cambria Math" w:hAnsi="Cambria Math" w:cs="Times"/>
                            <w:sz w:val="22"/>
                            <w:szCs w:val="22"/>
                          </w:rPr>
                          <m:t>1</m:t>
                        </m:r>
                      </m:e>
                    </m:mr>
                  </m:m>
                </m:e>
              </m:mr>
            </m:m>
          </m:e>
        </m:d>
        <m:r>
          <w:rPr>
            <w:rFonts w:ascii="Cambria Math" w:hAnsi="Cambria Math" w:cs="Times"/>
            <w:sz w:val="22"/>
            <w:szCs w:val="22"/>
          </w:rPr>
          <m:t>.</m:t>
        </m:r>
      </m:oMath>
    </w:p>
    <w:p w14:paraId="79780E6F" w14:textId="77777777" w:rsidR="00CE2F9C" w:rsidRDefault="00CE2F9C" w:rsidP="00CE2F9C">
      <w:pPr>
        <w:spacing w:after="0"/>
        <w:ind w:firstLine="288"/>
        <w:contextualSpacing/>
        <w:jc w:val="both"/>
        <w:rPr>
          <w:sz w:val="22"/>
          <w:szCs w:val="22"/>
        </w:rPr>
      </w:pPr>
    </w:p>
    <w:p w14:paraId="0DCEA559" w14:textId="76174360" w:rsidR="00CE2F9C" w:rsidRDefault="00CE2F9C" w:rsidP="00CE2F9C">
      <w:pPr>
        <w:spacing w:after="0"/>
        <w:contextualSpacing/>
        <w:jc w:val="both"/>
        <w:rPr>
          <w:rFonts w:ascii="Times" w:hAnsi="Times" w:cs="Times"/>
          <w:b/>
          <w:i/>
          <w:sz w:val="22"/>
          <w:szCs w:val="22"/>
        </w:rPr>
      </w:pPr>
      <w:r>
        <w:rPr>
          <w:rFonts w:ascii="Times" w:hAnsi="Times" w:cs="Times"/>
          <w:b/>
          <w:i/>
          <w:sz w:val="22"/>
          <w:szCs w:val="22"/>
        </w:rPr>
        <w:t>Observation 1:</w:t>
      </w:r>
      <w:r w:rsidRPr="00020BA2">
        <w:t xml:space="preserve"> </w:t>
      </w:r>
      <w:r w:rsidRPr="00020BA2">
        <w:rPr>
          <w:rFonts w:ascii="Times" w:hAnsi="Times" w:cs="Times"/>
          <w:i/>
          <w:sz w:val="22"/>
          <w:szCs w:val="22"/>
        </w:rPr>
        <w:t>Since a gNB is not aware of UE PA architectures, it cannot presume all SRS port configuration can support full power transmissio</w:t>
      </w:r>
      <w:r>
        <w:rPr>
          <w:rFonts w:ascii="Times" w:hAnsi="Times" w:cs="Times"/>
          <w:i/>
          <w:sz w:val="22"/>
          <w:szCs w:val="22"/>
        </w:rPr>
        <w:t>n.</w:t>
      </w:r>
    </w:p>
    <w:p w14:paraId="4BAA05E6" w14:textId="77777777" w:rsidR="00CE2F9C" w:rsidRDefault="00CE2F9C" w:rsidP="00CE2F9C">
      <w:pPr>
        <w:spacing w:after="0"/>
        <w:contextualSpacing/>
        <w:jc w:val="both"/>
        <w:rPr>
          <w:rFonts w:ascii="Times" w:hAnsi="Times" w:cs="Times"/>
          <w:b/>
          <w:i/>
          <w:sz w:val="22"/>
          <w:szCs w:val="22"/>
        </w:rPr>
      </w:pPr>
    </w:p>
    <w:p w14:paraId="54B115BB" w14:textId="77777777" w:rsidR="00CE2F9C" w:rsidRDefault="00CE2F9C" w:rsidP="00CE2F9C">
      <w:pPr>
        <w:spacing w:after="0"/>
        <w:contextualSpacing/>
        <w:jc w:val="both"/>
        <w:rPr>
          <w:rFonts w:ascii="Times" w:hAnsi="Times" w:cs="Times"/>
          <w:i/>
          <w:sz w:val="22"/>
          <w:szCs w:val="22"/>
        </w:rPr>
      </w:pPr>
      <w:r w:rsidRPr="00FF5732">
        <w:rPr>
          <w:rFonts w:ascii="Times" w:hAnsi="Times" w:cs="Times"/>
          <w:b/>
          <w:i/>
          <w:sz w:val="22"/>
          <w:szCs w:val="22"/>
        </w:rPr>
        <w:t xml:space="preserve">Proposal </w:t>
      </w:r>
      <w:r>
        <w:rPr>
          <w:rFonts w:ascii="Times" w:hAnsi="Times" w:cs="Times"/>
          <w:b/>
          <w:i/>
          <w:sz w:val="22"/>
          <w:szCs w:val="22"/>
        </w:rPr>
        <w:t>5</w:t>
      </w:r>
      <w:r w:rsidRPr="00FF5732">
        <w:rPr>
          <w:rFonts w:ascii="Times" w:hAnsi="Times" w:cs="Times"/>
          <w:b/>
          <w:i/>
          <w:sz w:val="22"/>
          <w:szCs w:val="22"/>
        </w:rPr>
        <w:t>:</w:t>
      </w:r>
      <w:r w:rsidRPr="00FF5732">
        <w:rPr>
          <w:rFonts w:ascii="Times" w:hAnsi="Times" w:cs="Times"/>
          <w:i/>
          <w:sz w:val="22"/>
          <w:szCs w:val="22"/>
        </w:rPr>
        <w:t xml:space="preserve"> </w:t>
      </w:r>
      <w:r w:rsidRPr="00091ED1">
        <w:rPr>
          <w:rFonts w:ascii="Times" w:hAnsi="Times" w:cs="Times"/>
          <w:i/>
          <w:sz w:val="22"/>
          <w:szCs w:val="22"/>
        </w:rPr>
        <w:t>For mode 2, a UE should use</w:t>
      </w:r>
      <w:r>
        <w:rPr>
          <w:rFonts w:ascii="Times" w:hAnsi="Times" w:cs="Times"/>
          <w:i/>
          <w:sz w:val="22"/>
          <w:szCs w:val="22"/>
        </w:rPr>
        <w:t xml:space="preserve"> a bitmap to indicate full power support per</w:t>
      </w:r>
      <w:r w:rsidRPr="00091ED1">
        <w:rPr>
          <w:rFonts w:ascii="Times" w:hAnsi="Times" w:cs="Times"/>
          <w:i/>
          <w:sz w:val="22"/>
          <w:szCs w:val="22"/>
        </w:rPr>
        <w:t xml:space="preserve"> SRS resource</w:t>
      </w:r>
      <w:r>
        <w:rPr>
          <w:rFonts w:ascii="Times" w:hAnsi="Times" w:cs="Times"/>
          <w:i/>
          <w:sz w:val="22"/>
          <w:szCs w:val="22"/>
        </w:rPr>
        <w:t>.</w:t>
      </w:r>
    </w:p>
    <w:p w14:paraId="22AE59C1" w14:textId="77777777" w:rsidR="00CE2F9C" w:rsidRDefault="00CE2F9C" w:rsidP="00CE2F9C">
      <w:pPr>
        <w:spacing w:after="0"/>
        <w:contextualSpacing/>
        <w:jc w:val="both"/>
        <w:rPr>
          <w:rFonts w:ascii="Times" w:hAnsi="Times" w:cs="Times"/>
          <w:i/>
          <w:sz w:val="22"/>
          <w:szCs w:val="22"/>
        </w:rPr>
      </w:pPr>
    </w:p>
    <w:p w14:paraId="20B9D8DF" w14:textId="2B276DDC" w:rsidR="00CE2F9C" w:rsidRDefault="00CE2F9C" w:rsidP="00CE2F9C">
      <w:pPr>
        <w:spacing w:after="0"/>
        <w:contextualSpacing/>
        <w:jc w:val="both"/>
      </w:pPr>
      <w:r w:rsidRPr="00A67629">
        <w:rPr>
          <w:rFonts w:cs="Times"/>
          <w:b/>
          <w:i/>
          <w:sz w:val="22"/>
        </w:rPr>
        <w:t xml:space="preserve">Proposal </w:t>
      </w:r>
      <w:r>
        <w:rPr>
          <w:rFonts w:cs="Times"/>
          <w:b/>
          <w:i/>
          <w:sz w:val="22"/>
        </w:rPr>
        <w:t>6</w:t>
      </w:r>
      <w:r w:rsidRPr="00A67629">
        <w:rPr>
          <w:rFonts w:cs="Times"/>
          <w:b/>
          <w:i/>
          <w:sz w:val="22"/>
        </w:rPr>
        <w:t>:</w:t>
      </w:r>
      <w:r>
        <w:rPr>
          <w:rFonts w:cs="Times"/>
          <w:i/>
          <w:sz w:val="22"/>
        </w:rPr>
        <w:t xml:space="preserve"> For Mode 2, if no virtualization is used, a UE can indicate an index representing a set of TPMIs for supporting full power transmission, </w:t>
      </w:r>
      <w:proofErr w:type="spellStart"/>
      <w:proofErr w:type="gramStart"/>
      <w:r>
        <w:rPr>
          <w:rFonts w:cs="Times"/>
          <w:i/>
          <w:sz w:val="22"/>
        </w:rPr>
        <w:t>e,g</w:t>
      </w:r>
      <w:proofErr w:type="spellEnd"/>
      <w:proofErr w:type="gramEnd"/>
      <w:r>
        <w:rPr>
          <w:rFonts w:cs="Times"/>
          <w:i/>
          <w:sz w:val="22"/>
        </w:rPr>
        <w:t xml:space="preserve">, </w:t>
      </w:r>
      <w:proofErr w:type="spellStart"/>
      <w:r w:rsidRPr="00BD003A">
        <w:rPr>
          <w:b/>
          <w:sz w:val="22"/>
        </w:rPr>
        <w:t>w</w:t>
      </w:r>
      <w:r w:rsidRPr="00BD003A">
        <w:rPr>
          <w:i/>
          <w:sz w:val="22"/>
          <w:vertAlign w:val="subscript"/>
        </w:rPr>
        <w:t>i</w:t>
      </w:r>
      <w:proofErr w:type="spellEnd"/>
      <w:r w:rsidRPr="00BD003A">
        <w:rPr>
          <w:sz w:val="22"/>
        </w:rPr>
        <w:t xml:space="preserve"> </w:t>
      </w:r>
      <w:r w:rsidRPr="00E219A0">
        <w:rPr>
          <w:i/>
          <w:sz w:val="22"/>
        </w:rPr>
        <w:t>or</w:t>
      </w:r>
      <w:r w:rsidRPr="00BD003A">
        <w:rPr>
          <w:sz w:val="22"/>
        </w:rPr>
        <w:t xml:space="preserve"> </w:t>
      </w:r>
      <w:proofErr w:type="spellStart"/>
      <w:r w:rsidRPr="00BD003A">
        <w:rPr>
          <w:b/>
          <w:sz w:val="22"/>
        </w:rPr>
        <w:t>w</w:t>
      </w:r>
      <w:r>
        <w:rPr>
          <w:i/>
          <w:sz w:val="22"/>
          <w:vertAlign w:val="subscript"/>
        </w:rPr>
        <w:t>j</w:t>
      </w:r>
      <w:proofErr w:type="spellEnd"/>
      <w:r>
        <w:t>.</w:t>
      </w:r>
    </w:p>
    <w:p w14:paraId="7EA1AFD8" w14:textId="77777777" w:rsidR="004F20E9" w:rsidRPr="00CE2F9C" w:rsidRDefault="004F20E9" w:rsidP="00E31E52">
      <w:pPr>
        <w:spacing w:line="276" w:lineRule="auto"/>
        <w:contextualSpacing/>
        <w:jc w:val="both"/>
        <w:rPr>
          <w:rFonts w:ascii="Times" w:hAnsi="Times" w:cs="Times"/>
          <w:b/>
          <w:i/>
          <w:sz w:val="22"/>
          <w:lang w:val="en-US"/>
        </w:rPr>
      </w:pPr>
    </w:p>
    <w:p w14:paraId="636ADE93" w14:textId="77777777" w:rsidR="005D6BA3" w:rsidRPr="0050350F" w:rsidRDefault="005D6BA3" w:rsidP="00E31E52">
      <w:pPr>
        <w:spacing w:after="0" w:line="276" w:lineRule="auto"/>
        <w:ind w:left="432" w:firstLine="288"/>
        <w:contextualSpacing/>
        <w:jc w:val="both"/>
        <w:rPr>
          <w:i/>
          <w:sz w:val="22"/>
        </w:rPr>
      </w:pPr>
    </w:p>
    <w:p w14:paraId="05D83324" w14:textId="77777777" w:rsidR="002A4EFE" w:rsidRPr="00AF748A" w:rsidRDefault="002A4EFE" w:rsidP="00E31E52">
      <w:pPr>
        <w:pStyle w:val="Heading1"/>
        <w:pBdr>
          <w:top w:val="single" w:sz="12" w:space="4" w:color="auto"/>
        </w:pBdr>
        <w:spacing w:before="0" w:after="0" w:line="276" w:lineRule="auto"/>
        <w:ind w:left="0" w:firstLine="0"/>
        <w:contextualSpacing/>
        <w:jc w:val="both"/>
        <w:rPr>
          <w:rFonts w:cs="Arial"/>
          <w:smallCaps/>
          <w:lang w:val="en-US" w:eastAsia="zh-CN"/>
        </w:rPr>
      </w:pPr>
      <w:r w:rsidRPr="00AF748A">
        <w:rPr>
          <w:rFonts w:cs="Arial"/>
          <w:smallCaps/>
          <w:lang w:val="en-US"/>
        </w:rPr>
        <w:t>References</w:t>
      </w:r>
    </w:p>
    <w:p w14:paraId="27F6F8F2" w14:textId="16043720" w:rsidR="001645AA" w:rsidRDefault="00B104A6" w:rsidP="00E31E52">
      <w:pPr>
        <w:pStyle w:val="Reference"/>
        <w:keepLines w:val="0"/>
        <w:numPr>
          <w:ilvl w:val="0"/>
          <w:numId w:val="8"/>
        </w:numPr>
        <w:suppressAutoHyphens w:val="0"/>
        <w:overflowPunct/>
        <w:autoSpaceDE/>
        <w:spacing w:after="0" w:line="276" w:lineRule="auto"/>
        <w:contextualSpacing/>
        <w:jc w:val="both"/>
        <w:textAlignment w:val="auto"/>
        <w:rPr>
          <w:rFonts w:ascii="Times" w:hAnsi="Times" w:cs="Times"/>
        </w:rPr>
      </w:pPr>
      <w:bookmarkStart w:id="9" w:name="_Ref478127360"/>
      <w:r w:rsidRPr="00775D8A">
        <w:rPr>
          <w:rFonts w:ascii="Times" w:hAnsi="Times" w:cs="Times"/>
        </w:rPr>
        <w:t xml:space="preserve">Chairman’s Notes, 3GPP TSG RAN WG1 Meeting </w:t>
      </w:r>
      <w:r>
        <w:rPr>
          <w:rFonts w:ascii="Times" w:hAnsi="Times" w:cs="Times"/>
        </w:rPr>
        <w:t>#9</w:t>
      </w:r>
      <w:r w:rsidR="00EF19F2">
        <w:rPr>
          <w:rFonts w:ascii="Times" w:hAnsi="Times" w:cs="Times"/>
        </w:rPr>
        <w:t>8</w:t>
      </w:r>
      <w:r w:rsidR="0099281C">
        <w:rPr>
          <w:rFonts w:ascii="Times" w:hAnsi="Times" w:cs="Times"/>
        </w:rPr>
        <w:t>b</w:t>
      </w:r>
      <w:r w:rsidRPr="00775D8A">
        <w:rPr>
          <w:rFonts w:ascii="Times" w:hAnsi="Times" w:cs="Times"/>
        </w:rPr>
        <w:t xml:space="preserve">, </w:t>
      </w:r>
      <w:r w:rsidR="0099281C">
        <w:rPr>
          <w:rFonts w:ascii="Times" w:hAnsi="Times" w:cs="Times"/>
        </w:rPr>
        <w:t>Chongqing</w:t>
      </w:r>
      <w:r w:rsidR="00EF19F2">
        <w:rPr>
          <w:rFonts w:ascii="Times" w:hAnsi="Times" w:cs="Times"/>
        </w:rPr>
        <w:t>, C</w:t>
      </w:r>
      <w:r w:rsidR="0099281C">
        <w:rPr>
          <w:rFonts w:ascii="Times" w:hAnsi="Times" w:cs="Times"/>
        </w:rPr>
        <w:t>hina</w:t>
      </w:r>
      <w:r w:rsidR="00801E8E">
        <w:rPr>
          <w:rFonts w:ascii="Times" w:hAnsi="Times" w:cs="Times"/>
        </w:rPr>
        <w:t xml:space="preserve">, </w:t>
      </w:r>
      <w:r w:rsidR="0099281C">
        <w:rPr>
          <w:rFonts w:ascii="Times" w:hAnsi="Times" w:cs="Times"/>
        </w:rPr>
        <w:t>October</w:t>
      </w:r>
      <w:r w:rsidR="008B068E">
        <w:rPr>
          <w:rFonts w:ascii="Times" w:hAnsi="Times" w:cs="Times"/>
        </w:rPr>
        <w:t xml:space="preserve"> </w:t>
      </w:r>
      <w:r>
        <w:rPr>
          <w:rFonts w:ascii="Times" w:hAnsi="Times" w:cs="Times"/>
        </w:rPr>
        <w:t>201</w:t>
      </w:r>
      <w:r w:rsidR="00BA1212">
        <w:rPr>
          <w:rFonts w:ascii="Times" w:hAnsi="Times" w:cs="Times"/>
        </w:rPr>
        <w:t>9</w:t>
      </w:r>
      <w:bookmarkEnd w:id="9"/>
    </w:p>
    <w:p w14:paraId="655E3905" w14:textId="77777777" w:rsidR="00493F7A" w:rsidRDefault="00493F7A" w:rsidP="00E31E52">
      <w:pPr>
        <w:pStyle w:val="Reference"/>
        <w:keepLines w:val="0"/>
        <w:tabs>
          <w:tab w:val="clear" w:pos="360"/>
        </w:tabs>
        <w:suppressAutoHyphens w:val="0"/>
        <w:overflowPunct/>
        <w:autoSpaceDE/>
        <w:spacing w:after="0" w:line="276" w:lineRule="auto"/>
        <w:ind w:left="567"/>
        <w:contextualSpacing/>
        <w:jc w:val="both"/>
        <w:textAlignment w:val="auto"/>
        <w:rPr>
          <w:rFonts w:ascii="Times" w:hAnsi="Times" w:cs="Times"/>
        </w:rPr>
      </w:pPr>
      <w:bookmarkStart w:id="10" w:name="_GoBack"/>
      <w:bookmarkEnd w:id="10"/>
    </w:p>
    <w:sectPr w:rsidR="00493F7A"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A2213" w14:textId="77777777" w:rsidR="005B59A7" w:rsidRDefault="005B59A7">
      <w:r>
        <w:separator/>
      </w:r>
    </w:p>
  </w:endnote>
  <w:endnote w:type="continuationSeparator" w:id="0">
    <w:p w14:paraId="7D493B09" w14:textId="77777777" w:rsidR="005B59A7" w:rsidRDefault="005B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AF6E1C" w:rsidRDefault="00AF6E1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AF6E1C" w:rsidRDefault="00AF6E1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AF6E1C" w:rsidRDefault="00AF6E1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4D27B" w14:textId="77777777" w:rsidR="005B59A7" w:rsidRDefault="005B59A7">
      <w:r>
        <w:separator/>
      </w:r>
    </w:p>
  </w:footnote>
  <w:footnote w:type="continuationSeparator" w:id="0">
    <w:p w14:paraId="183172E2" w14:textId="77777777" w:rsidR="005B59A7" w:rsidRDefault="005B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AF6E1C" w:rsidRDefault="00AF6E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4483"/>
    <w:multiLevelType w:val="hybridMultilevel"/>
    <w:tmpl w:val="48F0AF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1A7D2C"/>
    <w:multiLevelType w:val="hybridMultilevel"/>
    <w:tmpl w:val="B4C81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242740"/>
    <w:multiLevelType w:val="hybridMultilevel"/>
    <w:tmpl w:val="F0A696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6649D7"/>
    <w:multiLevelType w:val="hybridMultilevel"/>
    <w:tmpl w:val="E15ABD74"/>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A4A6D"/>
    <w:multiLevelType w:val="hybridMultilevel"/>
    <w:tmpl w:val="74F68C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37DC3B4C">
      <w:start w:val="6"/>
      <w:numFmt w:val="bullet"/>
      <w:lvlText w:val="-"/>
      <w:lvlJc w:val="left"/>
      <w:pPr>
        <w:ind w:left="3240" w:hanging="360"/>
      </w:pPr>
      <w:rPr>
        <w:rFonts w:ascii="Times New Roman" w:eastAsia="SimSun" w:hAnsi="Times New Roman" w:cs="Times New Roman" w:hint="default"/>
        <w:sz w:val="22"/>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1E2B2D"/>
    <w:multiLevelType w:val="hybridMultilevel"/>
    <w:tmpl w:val="182EE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BC712D"/>
    <w:multiLevelType w:val="hybridMultilevel"/>
    <w:tmpl w:val="4FFE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19"/>
  </w:num>
  <w:num w:numId="7">
    <w:abstractNumId w:val="12"/>
    <w:lvlOverride w:ilvl="0">
      <w:startOverride w:val="1"/>
    </w:lvlOverride>
  </w:num>
  <w:num w:numId="8">
    <w:abstractNumId w:val="16"/>
  </w:num>
  <w:num w:numId="9">
    <w:abstractNumId w:val="9"/>
  </w:num>
  <w:num w:numId="10">
    <w:abstractNumId w:val="6"/>
  </w:num>
  <w:num w:numId="11">
    <w:abstractNumId w:val="11"/>
  </w:num>
  <w:num w:numId="12">
    <w:abstractNumId w:val="8"/>
  </w:num>
  <w:num w:numId="13">
    <w:abstractNumId w:val="3"/>
  </w:num>
  <w:num w:numId="14">
    <w:abstractNumId w:val="22"/>
  </w:num>
  <w:num w:numId="15">
    <w:abstractNumId w:val="18"/>
  </w:num>
  <w:num w:numId="16">
    <w:abstractNumId w:val="5"/>
  </w:num>
  <w:num w:numId="17">
    <w:abstractNumId w:val="2"/>
  </w:num>
  <w:num w:numId="18">
    <w:abstractNumId w:val="17"/>
  </w:num>
  <w:num w:numId="19">
    <w:abstractNumId w:val="15"/>
  </w:num>
  <w:num w:numId="20">
    <w:abstractNumId w:val="21"/>
  </w:num>
  <w:num w:numId="21">
    <w:abstractNumId w:val="4"/>
  </w:num>
  <w:num w:numId="22">
    <w:abstractNumId w:val="13"/>
  </w:num>
  <w:num w:numId="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BA2"/>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3B6"/>
    <w:rsid w:val="000404F2"/>
    <w:rsid w:val="00040F36"/>
    <w:rsid w:val="00040F7A"/>
    <w:rsid w:val="000412B7"/>
    <w:rsid w:val="000413B8"/>
    <w:rsid w:val="0004182E"/>
    <w:rsid w:val="00041844"/>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5C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6F1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281"/>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1ED1"/>
    <w:rsid w:val="000921E3"/>
    <w:rsid w:val="00092334"/>
    <w:rsid w:val="000927C6"/>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327"/>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04D"/>
    <w:rsid w:val="000F42EA"/>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E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74D"/>
    <w:rsid w:val="00135829"/>
    <w:rsid w:val="001358A7"/>
    <w:rsid w:val="001358F4"/>
    <w:rsid w:val="00135BBE"/>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7AA"/>
    <w:rsid w:val="001938EA"/>
    <w:rsid w:val="00193987"/>
    <w:rsid w:val="00194465"/>
    <w:rsid w:val="00194A69"/>
    <w:rsid w:val="00194FBD"/>
    <w:rsid w:val="0019573B"/>
    <w:rsid w:val="0019592C"/>
    <w:rsid w:val="00195AF6"/>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1F"/>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863"/>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57E"/>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B3"/>
    <w:rsid w:val="00245B70"/>
    <w:rsid w:val="00245D7D"/>
    <w:rsid w:val="00245E39"/>
    <w:rsid w:val="00245FBA"/>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A28"/>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08"/>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3E9E"/>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1D5A"/>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134"/>
    <w:rsid w:val="003454B9"/>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B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BD0"/>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4AF1"/>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1F03"/>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5CE"/>
    <w:rsid w:val="00402F2C"/>
    <w:rsid w:val="0040303D"/>
    <w:rsid w:val="0040322B"/>
    <w:rsid w:val="004032B9"/>
    <w:rsid w:val="0040379F"/>
    <w:rsid w:val="00403805"/>
    <w:rsid w:val="00403824"/>
    <w:rsid w:val="00403F25"/>
    <w:rsid w:val="0040495B"/>
    <w:rsid w:val="00404AE9"/>
    <w:rsid w:val="00404BFB"/>
    <w:rsid w:val="00405194"/>
    <w:rsid w:val="0040526E"/>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B4C"/>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31C"/>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31"/>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3C5"/>
    <w:rsid w:val="004B0706"/>
    <w:rsid w:val="004B0770"/>
    <w:rsid w:val="004B0787"/>
    <w:rsid w:val="004B10AB"/>
    <w:rsid w:val="004B1313"/>
    <w:rsid w:val="004B169E"/>
    <w:rsid w:val="004B1B53"/>
    <w:rsid w:val="004B1C42"/>
    <w:rsid w:val="004B235B"/>
    <w:rsid w:val="004B26FA"/>
    <w:rsid w:val="004B2700"/>
    <w:rsid w:val="004B2B31"/>
    <w:rsid w:val="004B2C33"/>
    <w:rsid w:val="004B2C4C"/>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651"/>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6F0"/>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37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1BE"/>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091"/>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A7B"/>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A04"/>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0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A3A"/>
    <w:rsid w:val="005A6FA1"/>
    <w:rsid w:val="005A76BA"/>
    <w:rsid w:val="005A7F72"/>
    <w:rsid w:val="005B0604"/>
    <w:rsid w:val="005B1C68"/>
    <w:rsid w:val="005B1F54"/>
    <w:rsid w:val="005B2B0A"/>
    <w:rsid w:val="005B2B68"/>
    <w:rsid w:val="005B2D4D"/>
    <w:rsid w:val="005B2EB8"/>
    <w:rsid w:val="005B301F"/>
    <w:rsid w:val="005B355C"/>
    <w:rsid w:val="005B385E"/>
    <w:rsid w:val="005B3C58"/>
    <w:rsid w:val="005B3C7C"/>
    <w:rsid w:val="005B4911"/>
    <w:rsid w:val="005B4C5C"/>
    <w:rsid w:val="005B4E3D"/>
    <w:rsid w:val="005B4E83"/>
    <w:rsid w:val="005B541A"/>
    <w:rsid w:val="005B5425"/>
    <w:rsid w:val="005B54FE"/>
    <w:rsid w:val="005B59A7"/>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E27"/>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612"/>
    <w:rsid w:val="005E383F"/>
    <w:rsid w:val="005E38B1"/>
    <w:rsid w:val="005E3CF4"/>
    <w:rsid w:val="005E4531"/>
    <w:rsid w:val="005E48F7"/>
    <w:rsid w:val="005E4F80"/>
    <w:rsid w:val="005E4FBD"/>
    <w:rsid w:val="005E5009"/>
    <w:rsid w:val="005E503E"/>
    <w:rsid w:val="005E5563"/>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56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4DBA"/>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0A6"/>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E0D"/>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928"/>
    <w:rsid w:val="006E1EE9"/>
    <w:rsid w:val="006E22CC"/>
    <w:rsid w:val="006E260B"/>
    <w:rsid w:val="006E26A1"/>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3D0"/>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6D9"/>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7FE"/>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D46"/>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9F3"/>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A0"/>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6F4B"/>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7D3"/>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ADA"/>
    <w:rsid w:val="00915DB6"/>
    <w:rsid w:val="00915F76"/>
    <w:rsid w:val="0091610F"/>
    <w:rsid w:val="009161BA"/>
    <w:rsid w:val="00916827"/>
    <w:rsid w:val="00916ACC"/>
    <w:rsid w:val="009170CE"/>
    <w:rsid w:val="009171B7"/>
    <w:rsid w:val="00917AAE"/>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2EC"/>
    <w:rsid w:val="00925471"/>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446"/>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5B1C"/>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BC4"/>
    <w:rsid w:val="00971EC5"/>
    <w:rsid w:val="00971F6B"/>
    <w:rsid w:val="00971FCC"/>
    <w:rsid w:val="0097298A"/>
    <w:rsid w:val="009729F6"/>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81C"/>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2FF"/>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7B"/>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44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433"/>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4A5"/>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1B2D"/>
    <w:rsid w:val="00A51F7E"/>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08"/>
    <w:rsid w:val="00A64BC7"/>
    <w:rsid w:val="00A64EB1"/>
    <w:rsid w:val="00A65354"/>
    <w:rsid w:val="00A657CF"/>
    <w:rsid w:val="00A659FD"/>
    <w:rsid w:val="00A65FBF"/>
    <w:rsid w:val="00A66089"/>
    <w:rsid w:val="00A668EE"/>
    <w:rsid w:val="00A66A0F"/>
    <w:rsid w:val="00A66A5A"/>
    <w:rsid w:val="00A67629"/>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6A"/>
    <w:rsid w:val="00A83BF1"/>
    <w:rsid w:val="00A83C06"/>
    <w:rsid w:val="00A84037"/>
    <w:rsid w:val="00A84298"/>
    <w:rsid w:val="00A847C9"/>
    <w:rsid w:val="00A84F0A"/>
    <w:rsid w:val="00A8513A"/>
    <w:rsid w:val="00A8523D"/>
    <w:rsid w:val="00A853DF"/>
    <w:rsid w:val="00A85661"/>
    <w:rsid w:val="00A857C6"/>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0E59"/>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118"/>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0F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6E1C"/>
    <w:rsid w:val="00AF7263"/>
    <w:rsid w:val="00AF738A"/>
    <w:rsid w:val="00AF74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EC0"/>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99"/>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1C0"/>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6BC"/>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97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0F4"/>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4F7"/>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3A1"/>
    <w:rsid w:val="00BB365A"/>
    <w:rsid w:val="00BB3F4C"/>
    <w:rsid w:val="00BB3F8F"/>
    <w:rsid w:val="00BB3FE9"/>
    <w:rsid w:val="00BB424D"/>
    <w:rsid w:val="00BB4A42"/>
    <w:rsid w:val="00BB4D01"/>
    <w:rsid w:val="00BB4D0D"/>
    <w:rsid w:val="00BB50E4"/>
    <w:rsid w:val="00BB5321"/>
    <w:rsid w:val="00BB56F2"/>
    <w:rsid w:val="00BB56F3"/>
    <w:rsid w:val="00BB5796"/>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536"/>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6FA"/>
    <w:rsid w:val="00BD1DE7"/>
    <w:rsid w:val="00BD238C"/>
    <w:rsid w:val="00BD267C"/>
    <w:rsid w:val="00BD2A08"/>
    <w:rsid w:val="00BD2F55"/>
    <w:rsid w:val="00BD35BA"/>
    <w:rsid w:val="00BD3837"/>
    <w:rsid w:val="00BD386B"/>
    <w:rsid w:val="00BD3C69"/>
    <w:rsid w:val="00BD3D7A"/>
    <w:rsid w:val="00BD4235"/>
    <w:rsid w:val="00BD45AD"/>
    <w:rsid w:val="00BD5A26"/>
    <w:rsid w:val="00BD5CD4"/>
    <w:rsid w:val="00BD5FA4"/>
    <w:rsid w:val="00BD6509"/>
    <w:rsid w:val="00BD689C"/>
    <w:rsid w:val="00BD6A22"/>
    <w:rsid w:val="00BD6C01"/>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9CE"/>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9C7"/>
    <w:rsid w:val="00C02B71"/>
    <w:rsid w:val="00C02CDE"/>
    <w:rsid w:val="00C0350D"/>
    <w:rsid w:val="00C039B6"/>
    <w:rsid w:val="00C03B7B"/>
    <w:rsid w:val="00C04591"/>
    <w:rsid w:val="00C04838"/>
    <w:rsid w:val="00C04A8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F5D"/>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2FF"/>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22"/>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4F0"/>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2FBD"/>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2F9C"/>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8A0"/>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99C"/>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9C3"/>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2E12"/>
    <w:rsid w:val="00DA3B43"/>
    <w:rsid w:val="00DA3BE7"/>
    <w:rsid w:val="00DA3F00"/>
    <w:rsid w:val="00DA41DC"/>
    <w:rsid w:val="00DA43CA"/>
    <w:rsid w:val="00DA46AB"/>
    <w:rsid w:val="00DA492A"/>
    <w:rsid w:val="00DA4B10"/>
    <w:rsid w:val="00DA4D11"/>
    <w:rsid w:val="00DA50C0"/>
    <w:rsid w:val="00DA52BC"/>
    <w:rsid w:val="00DA548B"/>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2F9D"/>
    <w:rsid w:val="00DE3083"/>
    <w:rsid w:val="00DE3156"/>
    <w:rsid w:val="00DE33AF"/>
    <w:rsid w:val="00DE3E7C"/>
    <w:rsid w:val="00DE3F49"/>
    <w:rsid w:val="00DE464E"/>
    <w:rsid w:val="00DE4664"/>
    <w:rsid w:val="00DE47CE"/>
    <w:rsid w:val="00DE480D"/>
    <w:rsid w:val="00DE4B0C"/>
    <w:rsid w:val="00DE4D74"/>
    <w:rsid w:val="00DE516B"/>
    <w:rsid w:val="00DE54B2"/>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63"/>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3"/>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1E52"/>
    <w:rsid w:val="00E3210F"/>
    <w:rsid w:val="00E32194"/>
    <w:rsid w:val="00E326B1"/>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B1"/>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60C"/>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5FD"/>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9F2"/>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2CC6"/>
    <w:rsid w:val="00F22CF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4D0"/>
    <w:rsid w:val="00F42599"/>
    <w:rsid w:val="00F427DA"/>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0A3"/>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57D8E"/>
    <w:rsid w:val="00F6021A"/>
    <w:rsid w:val="00F60E0C"/>
    <w:rsid w:val="00F61158"/>
    <w:rsid w:val="00F6139D"/>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1A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7C6"/>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732"/>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LGTdoc">
    <w:name w:val="LGTdoc_본문"/>
    <w:basedOn w:val="Normal"/>
    <w:link w:val="LGTdocChar"/>
    <w:qFormat/>
    <w:rsid w:val="00F424D0"/>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424D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940A6"/>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940A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C361F6-EB19-4663-B833-900560C82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8D9002F-33AB-4A52-A56E-1A2F8859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2254</TotalTime>
  <Pages>6</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13768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71</cp:revision>
  <cp:lastPrinted>2011-11-09T07:49:00Z</cp:lastPrinted>
  <dcterms:created xsi:type="dcterms:W3CDTF">2019-08-16T13:24:00Z</dcterms:created>
  <dcterms:modified xsi:type="dcterms:W3CDTF">2019-11-08T21:15:00Z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